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3C" w:rsidRDefault="00761970" w:rsidP="001E7A3C">
      <w:pPr>
        <w:pStyle w:val="Overskrift2"/>
      </w:pPr>
      <w:bookmarkStart w:id="0" w:name="_GoBack"/>
      <w:bookmarkEnd w:id="0"/>
      <w:r>
        <w:rPr>
          <w:rFonts w:eastAsia="Times New Roman"/>
        </w:rPr>
        <w:t xml:space="preserve">Bilag 1: </w:t>
      </w:r>
      <w:r w:rsidR="0015450E">
        <w:rPr>
          <w:rFonts w:eastAsia="Times New Roman"/>
        </w:rPr>
        <w:t>Opfølgende h</w:t>
      </w:r>
      <w:r w:rsidR="001E7A3C">
        <w:rPr>
          <w:rFonts w:eastAsia="Times New Roman"/>
        </w:rPr>
        <w:t>øring af indkvarteringsoperatører</w:t>
      </w:r>
      <w:r w:rsidR="00A44433">
        <w:rPr>
          <w:rFonts w:eastAsia="Times New Roman"/>
        </w:rPr>
        <w:t xml:space="preserve"> om indkvartering af </w:t>
      </w:r>
      <w:r w:rsidR="00A44433">
        <w:t>mindreårige udlændinge med ægtefæller eller samlevere</w:t>
      </w:r>
    </w:p>
    <w:p w:rsidR="00A44433" w:rsidRDefault="00A44433" w:rsidP="001E7A3C">
      <w:pPr>
        <w:pStyle w:val="Overskrift2"/>
        <w:rPr>
          <w:rFonts w:eastAsia="Times New Roman"/>
        </w:rPr>
      </w:pPr>
    </w:p>
    <w:p w:rsidR="00555B2F" w:rsidRPr="00555B2F" w:rsidRDefault="00555B2F" w:rsidP="001E7A3C">
      <w:pPr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>H</w:t>
      </w:r>
      <w:r w:rsidRPr="00555B2F">
        <w:rPr>
          <w:rFonts w:ascii="Cambria" w:hAnsi="Cambria"/>
          <w:b/>
          <w:bCs/>
          <w:color w:val="4F81BD"/>
          <w:sz w:val="26"/>
          <w:szCs w:val="26"/>
        </w:rPr>
        <w:t>øringen</w:t>
      </w:r>
    </w:p>
    <w:p w:rsidR="00555B2F" w:rsidRPr="00555B2F" w:rsidRDefault="00555B2F" w:rsidP="001E7A3C">
      <w:pPr>
        <w:rPr>
          <w:rFonts w:ascii="Cambria" w:hAnsi="Cambria"/>
          <w:b/>
          <w:bCs/>
          <w:color w:val="4F81BD"/>
          <w:sz w:val="26"/>
          <w:szCs w:val="26"/>
        </w:rPr>
      </w:pPr>
    </w:p>
    <w:p w:rsidR="001E7A3C" w:rsidRDefault="001E7A3C" w:rsidP="001E7A3C">
      <w:r>
        <w:t>Udlændingestyrelsen har den 26. januar 2016</w:t>
      </w:r>
      <w:r w:rsidR="00555B2F">
        <w:t xml:space="preserve"> – i forlængelse af debatten om indkvarteringsforhold for børn –</w:t>
      </w:r>
      <w:r>
        <w:t xml:space="preserve"> sendt en høring til samtlige indkvarteringsoperatører. Indkvarteringsoperatørerne blev</w:t>
      </w:r>
      <w:r w:rsidR="00555B2F">
        <w:t xml:space="preserve"> i den forbindelse</w:t>
      </w:r>
      <w:r>
        <w:t xml:space="preserve"> bedt om at angive antallet af mindreårige asylansøgere, som er indkvarteret</w:t>
      </w:r>
      <w:r w:rsidR="0088635A">
        <w:t xml:space="preserve"> på eller i tilknytning til et asylcenter,</w:t>
      </w:r>
      <w:r>
        <w:t xml:space="preserve"> og hvor </w:t>
      </w:r>
      <w:r w:rsidR="0088635A">
        <w:t>indkvarterings</w:t>
      </w:r>
      <w:r>
        <w:t>operatøren har kendskab til, at den pågældende har en ægtefælle/samlever.</w:t>
      </w:r>
      <w:r w:rsidR="001E4080">
        <w:t xml:space="preserve"> </w:t>
      </w:r>
      <w:r w:rsidR="0015450E">
        <w:t>I forlængelse af førnævnte høring har Udlændingestyrelsen på ny hørt indkvarteringsoperatørerne den 28. januar 2016. Høringen vedrørte aldersforskellen på de mindreårige og deres ægtefæller/samlevere.</w:t>
      </w:r>
    </w:p>
    <w:p w:rsidR="00555B2F" w:rsidRDefault="00555B2F" w:rsidP="001E7A3C"/>
    <w:p w:rsidR="00A61840" w:rsidRPr="00A61840" w:rsidRDefault="00214881" w:rsidP="00555B2F">
      <w:pPr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>Sammenfatning af de iværksatte høringer</w:t>
      </w:r>
    </w:p>
    <w:p w:rsidR="00555B2F" w:rsidRPr="00A61840" w:rsidRDefault="00555B2F" w:rsidP="001E7A3C">
      <w:pPr>
        <w:rPr>
          <w:rFonts w:ascii="Cambria" w:hAnsi="Cambria"/>
          <w:b/>
          <w:bCs/>
          <w:color w:val="4F81BD"/>
          <w:sz w:val="26"/>
          <w:szCs w:val="26"/>
        </w:rPr>
      </w:pPr>
    </w:p>
    <w:p w:rsidR="001E7A3C" w:rsidRDefault="00A61840" w:rsidP="001E7A3C">
      <w:r>
        <w:t xml:space="preserve">Nedenfor fremgår operatørernes </w:t>
      </w:r>
      <w:r w:rsidR="008D7831">
        <w:t xml:space="preserve">opdaterede </w:t>
      </w:r>
      <w:r>
        <w:t xml:space="preserve">tilbagemeldinger i oversigtsform: </w:t>
      </w:r>
    </w:p>
    <w:p w:rsidR="00A61840" w:rsidRDefault="00A61840" w:rsidP="001E7A3C">
      <w:pPr>
        <w:rPr>
          <w:u w:val="single"/>
        </w:rPr>
      </w:pPr>
    </w:p>
    <w:p w:rsidR="001E7A3C" w:rsidRDefault="001E7A3C" w:rsidP="001E7A3C">
      <w:pPr>
        <w:rPr>
          <w:u w:val="single"/>
        </w:rPr>
      </w:pPr>
      <w:r>
        <w:rPr>
          <w:u w:val="single"/>
        </w:rPr>
        <w:t xml:space="preserve">Røde Kors har oplyst, at der pr. d.d. er indkvarteret </w:t>
      </w:r>
    </w:p>
    <w:p w:rsidR="001E7A3C" w:rsidRPr="001E7A3C" w:rsidRDefault="001E7A3C" w:rsidP="001E7A3C">
      <w:pPr>
        <w:pStyle w:val="Listeafsnit"/>
        <w:numPr>
          <w:ilvl w:val="0"/>
          <w:numId w:val="1"/>
        </w:numPr>
      </w:pPr>
      <w:r>
        <w:t xml:space="preserve">en mindreårig </w:t>
      </w:r>
      <w:r w:rsidR="00244C1F">
        <w:t>på 14</w:t>
      </w:r>
      <w:r>
        <w:t xml:space="preserve"> år, som er samlevende på centeret med en person </w:t>
      </w:r>
      <w:r w:rsidR="00244C1F">
        <w:t>på 28 år. Der er taget initiativ til at indkvartere parret hver for sig på henholdsvis børne- og voksencenter. Flytningen vil blive effektueret snarest.</w:t>
      </w:r>
      <w:r w:rsidR="00426BFA">
        <w:t xml:space="preserve"> (Update d. 5. februar 2016: Parret er nu adskilt og indkvarteret på </w:t>
      </w:r>
      <w:r w:rsidR="00B54FC0">
        <w:t xml:space="preserve">henholdsvis </w:t>
      </w:r>
      <w:r w:rsidR="00426BFA">
        <w:t>børne</w:t>
      </w:r>
      <w:r w:rsidR="00B54FC0">
        <w:t>-</w:t>
      </w:r>
      <w:r w:rsidR="00426BFA">
        <w:t xml:space="preserve"> og </w:t>
      </w:r>
      <w:r w:rsidR="00B54FC0">
        <w:t>voksen</w:t>
      </w:r>
      <w:r w:rsidR="00426BFA">
        <w:t>center).</w:t>
      </w:r>
    </w:p>
    <w:p w:rsidR="00446BF7" w:rsidRDefault="00446BF7" w:rsidP="001E7A3C">
      <w:pPr>
        <w:pStyle w:val="Listeafsnit"/>
        <w:numPr>
          <w:ilvl w:val="0"/>
          <w:numId w:val="1"/>
        </w:numPr>
      </w:pPr>
      <w:r>
        <w:t>tre mindreårige på 15 år, som er samlevende på centeret med personer på henholdsvis 20, 25 og 28 år.</w:t>
      </w:r>
    </w:p>
    <w:p w:rsidR="00446BF7" w:rsidRDefault="00446BF7" w:rsidP="001E7A3C">
      <w:pPr>
        <w:pStyle w:val="Listeafsnit"/>
        <w:numPr>
          <w:ilvl w:val="0"/>
          <w:numId w:val="1"/>
        </w:numPr>
      </w:pPr>
      <w:r>
        <w:t>to mindreårige på 16 år, som er samlevende på centeret med personer på 20 år.</w:t>
      </w:r>
    </w:p>
    <w:p w:rsidR="001E7A3C" w:rsidRDefault="00446BF7" w:rsidP="001E7A3C">
      <w:pPr>
        <w:pStyle w:val="Listeafsnit"/>
        <w:numPr>
          <w:ilvl w:val="0"/>
          <w:numId w:val="1"/>
        </w:numPr>
      </w:pPr>
      <w:r>
        <w:t>to mindreårige på 17 år, som er samlevende på centeret med personer på henholdsvis 18 og 20 år.</w:t>
      </w:r>
    </w:p>
    <w:p w:rsidR="00446BF7" w:rsidRPr="00446BF7" w:rsidRDefault="00446BF7" w:rsidP="001E7A3C">
      <w:pPr>
        <w:pStyle w:val="Listeafsnit"/>
        <w:numPr>
          <w:ilvl w:val="0"/>
          <w:numId w:val="1"/>
        </w:numPr>
        <w:rPr>
          <w:u w:val="single"/>
        </w:rPr>
      </w:pPr>
      <w:r>
        <w:t>Ingen af parrene har børn.</w:t>
      </w:r>
    </w:p>
    <w:p w:rsidR="001E7A3C" w:rsidRPr="00446BF7" w:rsidRDefault="001E7A3C" w:rsidP="00446BF7">
      <w:pPr>
        <w:rPr>
          <w:u w:val="single"/>
        </w:rPr>
      </w:pPr>
      <w:r w:rsidRPr="00446BF7">
        <w:rPr>
          <w:u w:val="single"/>
        </w:rPr>
        <w:t>Tønder Kommune har oplyst, at der pr. d.d. er indkvarteret</w:t>
      </w:r>
    </w:p>
    <w:p w:rsidR="001E7A3C" w:rsidRPr="0088635A" w:rsidRDefault="001E7A3C" w:rsidP="001E7A3C">
      <w:pPr>
        <w:pStyle w:val="Listeafsnit"/>
        <w:numPr>
          <w:ilvl w:val="0"/>
          <w:numId w:val="1"/>
        </w:numPr>
      </w:pPr>
      <w:r w:rsidRPr="0088635A">
        <w:t>en mindreårig på 17 år, som er samlevende på centeret med en person over 18 år</w:t>
      </w:r>
      <w:r w:rsidR="00774BFA">
        <w:t>. Aldersforskellen er angivet til 6 år. Parret har ingen børn.</w:t>
      </w:r>
    </w:p>
    <w:p w:rsidR="001E7A3C" w:rsidRPr="0088635A" w:rsidRDefault="001E7A3C" w:rsidP="001E7A3C">
      <w:pPr>
        <w:pStyle w:val="Listeafsnit"/>
        <w:numPr>
          <w:ilvl w:val="0"/>
          <w:numId w:val="1"/>
        </w:numPr>
      </w:pPr>
      <w:r w:rsidRPr="0088635A">
        <w:t>en mindreårig på 17 år, som har herboende ægtefælle, som den mindreårige besøger på ægtefællens bopæl</w:t>
      </w:r>
      <w:r w:rsidR="0088635A">
        <w:t>.</w:t>
      </w:r>
      <w:r w:rsidR="00774BFA">
        <w:t xml:space="preserve"> Ægtefællen er efter det oplyste 24 år. Parret har ingen børn.</w:t>
      </w:r>
    </w:p>
    <w:p w:rsidR="001E7A3C" w:rsidRPr="0088635A" w:rsidRDefault="001E7A3C" w:rsidP="001E7A3C">
      <w:pPr>
        <w:rPr>
          <w:u w:val="single"/>
        </w:rPr>
      </w:pPr>
      <w:r w:rsidRPr="0088635A">
        <w:rPr>
          <w:u w:val="single"/>
        </w:rPr>
        <w:t>Thisted Kommune har oplyst, at der pr. d.d. er indkvarteret</w:t>
      </w:r>
    </w:p>
    <w:p w:rsidR="001E7A3C" w:rsidRPr="0088635A" w:rsidRDefault="001E7A3C" w:rsidP="001E7A3C">
      <w:pPr>
        <w:pStyle w:val="Listeafsnit"/>
        <w:numPr>
          <w:ilvl w:val="0"/>
          <w:numId w:val="1"/>
        </w:numPr>
      </w:pPr>
      <w:r w:rsidRPr="0088635A">
        <w:t xml:space="preserve">en mindreårig på 16 år, som er samlevende på centeret med en person </w:t>
      </w:r>
      <w:r w:rsidR="00BA4CE5">
        <w:t>på 22 år</w:t>
      </w:r>
      <w:r w:rsidRPr="0088635A">
        <w:t>. Den mindreårige er</w:t>
      </w:r>
      <w:r w:rsidR="00BA4CE5">
        <w:t xml:space="preserve"> gravid.</w:t>
      </w:r>
    </w:p>
    <w:p w:rsidR="00B64E6D" w:rsidRDefault="00B64E6D" w:rsidP="001E7A3C">
      <w:pPr>
        <w:pStyle w:val="Listeafsnit"/>
        <w:numPr>
          <w:ilvl w:val="0"/>
          <w:numId w:val="1"/>
        </w:numPr>
      </w:pPr>
      <w:r>
        <w:t xml:space="preserve">en mindreårig på 16 år, som har herboende </w:t>
      </w:r>
      <w:r w:rsidR="00C22241">
        <w:t>ægtefælle</w:t>
      </w:r>
      <w:r>
        <w:t xml:space="preserve"> på 33 år. Den mindreårige besøger efter det oplyste ikke ægtefællen på dennes bopæl.</w:t>
      </w:r>
    </w:p>
    <w:p w:rsidR="00B64E6D" w:rsidRDefault="00B64E6D" w:rsidP="001E7A3C">
      <w:pPr>
        <w:pStyle w:val="Listeafsnit"/>
        <w:numPr>
          <w:ilvl w:val="0"/>
          <w:numId w:val="1"/>
        </w:numPr>
      </w:pPr>
      <w:r>
        <w:lastRenderedPageBreak/>
        <w:t>en mindreårig på 17 år med herboende kæreste på 24 år.  Den mindreårige besøger efter det oplyste ikke ægtefællen på dennes bopæl.</w:t>
      </w:r>
    </w:p>
    <w:p w:rsidR="001E7A3C" w:rsidRPr="0088635A" w:rsidRDefault="00B64E6D" w:rsidP="001E7A3C">
      <w:pPr>
        <w:pStyle w:val="Listeafsnit"/>
        <w:numPr>
          <w:ilvl w:val="0"/>
          <w:numId w:val="1"/>
        </w:numPr>
      </w:pPr>
      <w:r>
        <w:t>en</w:t>
      </w:r>
      <w:r w:rsidR="001E7A3C" w:rsidRPr="0088635A">
        <w:t xml:space="preserve"> mindreårig på 16 år, som har herboende ægtefælle</w:t>
      </w:r>
      <w:r w:rsidR="00BA4CE5">
        <w:t xml:space="preserve"> på 27 år</w:t>
      </w:r>
      <w:r w:rsidR="001E7A3C" w:rsidRPr="0088635A">
        <w:t xml:space="preserve">. </w:t>
      </w:r>
      <w:r>
        <w:t>Den mindreårige besøger ægtefællen på dennes bopæl.</w:t>
      </w:r>
    </w:p>
    <w:p w:rsidR="001E7A3C" w:rsidRPr="0088635A" w:rsidRDefault="001E7A3C" w:rsidP="001E7A3C">
      <w:pPr>
        <w:rPr>
          <w:u w:val="single"/>
        </w:rPr>
      </w:pPr>
      <w:r w:rsidRPr="0088635A">
        <w:rPr>
          <w:u w:val="single"/>
        </w:rPr>
        <w:t>Jammerbugt Kommune har oplyst, at der pr. d.d. er indkvarteret</w:t>
      </w:r>
    </w:p>
    <w:p w:rsidR="001E7A3C" w:rsidRPr="0088635A" w:rsidRDefault="001E7A3C" w:rsidP="001E7A3C">
      <w:pPr>
        <w:pStyle w:val="Listeafsnit"/>
        <w:numPr>
          <w:ilvl w:val="0"/>
          <w:numId w:val="1"/>
        </w:numPr>
      </w:pPr>
      <w:r w:rsidRPr="0088635A">
        <w:t xml:space="preserve">en mindreårig under 15 år, som har ægtefælle på andet asylcenter. </w:t>
      </w:r>
      <w:r w:rsidR="00257553">
        <w:t xml:space="preserve">Ægtefællen er 24 år. </w:t>
      </w:r>
      <w:r w:rsidRPr="0088635A">
        <w:t xml:space="preserve">Den mindreårige </w:t>
      </w:r>
      <w:r w:rsidR="0088635A">
        <w:t>er gravid,</w:t>
      </w:r>
    </w:p>
    <w:p w:rsidR="00257553" w:rsidRDefault="00257553" w:rsidP="001E7A3C">
      <w:pPr>
        <w:pStyle w:val="Listeafsnit"/>
        <w:numPr>
          <w:ilvl w:val="0"/>
          <w:numId w:val="1"/>
        </w:numPr>
      </w:pPr>
      <w:r>
        <w:t>to</w:t>
      </w:r>
      <w:r w:rsidR="001E7A3C" w:rsidRPr="0088635A">
        <w:t xml:space="preserve"> mindreårige </w:t>
      </w:r>
      <w:r>
        <w:t xml:space="preserve">på henholdsvis 15 og 16 år er </w:t>
      </w:r>
      <w:r w:rsidR="00446BF7">
        <w:t>kærester</w:t>
      </w:r>
      <w:r>
        <w:t xml:space="preserve"> med to personer på 17 år. Den 16-årige er gravid. </w:t>
      </w:r>
      <w:r w:rsidR="00234F69">
        <w:t>For begge par gælder, at de er indkvarteret på samme center, men ikke på samme værelse</w:t>
      </w:r>
      <w:r w:rsidR="00446BF7">
        <w:t>.</w:t>
      </w:r>
    </w:p>
    <w:p w:rsidR="001E7A3C" w:rsidRPr="0088635A" w:rsidRDefault="00446BF7" w:rsidP="001E7A3C">
      <w:pPr>
        <w:pStyle w:val="Listeafsnit"/>
        <w:numPr>
          <w:ilvl w:val="0"/>
          <w:numId w:val="1"/>
        </w:numPr>
      </w:pPr>
      <w:r>
        <w:t>t</w:t>
      </w:r>
      <w:r w:rsidR="00257553">
        <w:t xml:space="preserve">o mindreårige på henholdsvis 16 og 17 år er samlevende </w:t>
      </w:r>
      <w:r w:rsidR="00234F69">
        <w:t xml:space="preserve">på asylcenter </w:t>
      </w:r>
      <w:r w:rsidR="00257553">
        <w:t xml:space="preserve">med personer på henholdsvis 24 og 26 år. Det ene par har </w:t>
      </w:r>
      <w:r w:rsidR="00AE3EF0">
        <w:t>et nyfødt barn, mens det andet par har et barn på 1,5 år.</w:t>
      </w:r>
    </w:p>
    <w:p w:rsidR="001E7A3C" w:rsidRPr="0088635A" w:rsidRDefault="0088635A" w:rsidP="001E7A3C">
      <w:pPr>
        <w:pStyle w:val="Listeafsnit"/>
        <w:numPr>
          <w:ilvl w:val="0"/>
          <w:numId w:val="1"/>
        </w:numPr>
      </w:pPr>
      <w:r>
        <w:t>e</w:t>
      </w:r>
      <w:r w:rsidR="001E7A3C" w:rsidRPr="0088635A">
        <w:t xml:space="preserve">n mindreårig på 15 år, som har ægtefælle på andet asylcenter. </w:t>
      </w:r>
      <w:r w:rsidR="00257553">
        <w:t xml:space="preserve">Ægtefællen er 20 år. </w:t>
      </w:r>
      <w:r w:rsidR="001E7A3C" w:rsidRPr="0088635A">
        <w:t>Den mindreårige er gravid.</w:t>
      </w:r>
    </w:p>
    <w:p w:rsidR="001E7A3C" w:rsidRPr="0088635A" w:rsidRDefault="001E7A3C" w:rsidP="001E7A3C">
      <w:pPr>
        <w:rPr>
          <w:u w:val="single"/>
        </w:rPr>
      </w:pPr>
      <w:r w:rsidRPr="0088635A">
        <w:rPr>
          <w:u w:val="single"/>
        </w:rPr>
        <w:t>Langeland Kommune har oplyst, at der pr. d.d. er indkvarteret</w:t>
      </w:r>
    </w:p>
    <w:p w:rsidR="00214881" w:rsidRDefault="00EB4F4F" w:rsidP="00214881">
      <w:pPr>
        <w:pStyle w:val="Listeafsnit"/>
        <w:numPr>
          <w:ilvl w:val="0"/>
          <w:numId w:val="1"/>
        </w:numPr>
      </w:pPr>
      <w:r>
        <w:t xml:space="preserve">fire </w:t>
      </w:r>
      <w:r w:rsidR="00214881">
        <w:t xml:space="preserve">mindreårige </w:t>
      </w:r>
      <w:r w:rsidR="00380BAB">
        <w:t xml:space="preserve">kvindelige asylansøgere på 17 år med samlevere på henholdsvis 26, 27, 29 og 30 år. </w:t>
      </w:r>
      <w:r>
        <w:t>Et par har barn, mens t</w:t>
      </w:r>
      <w:r w:rsidR="00380BAB">
        <w:t xml:space="preserve">o af parrene venter barn. </w:t>
      </w:r>
    </w:p>
    <w:p w:rsidR="001E7A3C" w:rsidRPr="0088635A" w:rsidRDefault="00380BAB" w:rsidP="00214881">
      <w:pPr>
        <w:pStyle w:val="Listeafsnit"/>
        <w:numPr>
          <w:ilvl w:val="0"/>
          <w:numId w:val="1"/>
        </w:numPr>
      </w:pPr>
      <w:r>
        <w:t>en kvindelig asylansøger på 16 år samlevende med en person 27 år. Parret har et barn på 2 år, og den kvindelige part er gravid.</w:t>
      </w:r>
    </w:p>
    <w:p w:rsidR="001E7A3C" w:rsidRPr="0088635A" w:rsidRDefault="001E7A3C" w:rsidP="001E7A3C">
      <w:pPr>
        <w:rPr>
          <w:u w:val="single"/>
        </w:rPr>
      </w:pPr>
      <w:r w:rsidRPr="0088635A">
        <w:rPr>
          <w:u w:val="single"/>
        </w:rPr>
        <w:t>Vesthimmerlands Kommune har oplyst, at der pr. d.d. er indkvarteret</w:t>
      </w:r>
    </w:p>
    <w:p w:rsidR="001E7A3C" w:rsidRPr="0088635A" w:rsidRDefault="001E7A3C" w:rsidP="001E7A3C">
      <w:pPr>
        <w:pStyle w:val="Listeafsnit"/>
        <w:numPr>
          <w:ilvl w:val="0"/>
          <w:numId w:val="1"/>
        </w:numPr>
      </w:pPr>
      <w:r w:rsidRPr="0088635A">
        <w:t xml:space="preserve">To mindreårige på 17 år, som er samlevende på centeret med personer </w:t>
      </w:r>
      <w:r w:rsidR="007527B5">
        <w:t>på henholdsvis 20 og 29 år</w:t>
      </w:r>
      <w:r w:rsidRPr="0088635A">
        <w:t>. Begge par har børn.</w:t>
      </w:r>
      <w:r w:rsidR="00B11F4B">
        <w:t xml:space="preserve"> Det ene par har et barn under 1 år, mens det andet par har 2 børn på henholdsvis 3 og 4 år.</w:t>
      </w:r>
    </w:p>
    <w:p w:rsidR="00660B0A" w:rsidRDefault="005260E2">
      <w:r>
        <w:t xml:space="preserve">Det bemærkes, at ovenstående udgør et øjebliksbillede af de aktuelt indkvarterede og er baseret på en manuel gennemgang af indkvarteringsoperatørernes besvarelse af høringen. </w:t>
      </w:r>
    </w:p>
    <w:p w:rsidR="00660B0A" w:rsidRDefault="00660B0A"/>
    <w:p w:rsidR="00A85090" w:rsidRDefault="00A85090"/>
    <w:p w:rsidR="00660B0A" w:rsidRDefault="00660B0A"/>
    <w:sectPr w:rsidR="00660B0A" w:rsidSect="000423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7F7"/>
    <w:multiLevelType w:val="hybridMultilevel"/>
    <w:tmpl w:val="91307530"/>
    <w:lvl w:ilvl="0" w:tplc="EFDEC4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3C"/>
    <w:rsid w:val="000276CB"/>
    <w:rsid w:val="00030461"/>
    <w:rsid w:val="000423F7"/>
    <w:rsid w:val="00043644"/>
    <w:rsid w:val="00046AAF"/>
    <w:rsid w:val="000514FF"/>
    <w:rsid w:val="000533A0"/>
    <w:rsid w:val="00056ED7"/>
    <w:rsid w:val="00062B57"/>
    <w:rsid w:val="00073F4A"/>
    <w:rsid w:val="00075B65"/>
    <w:rsid w:val="00080D0E"/>
    <w:rsid w:val="00087D38"/>
    <w:rsid w:val="000E667D"/>
    <w:rsid w:val="000F570F"/>
    <w:rsid w:val="0012085C"/>
    <w:rsid w:val="00122A78"/>
    <w:rsid w:val="001352B1"/>
    <w:rsid w:val="0013724B"/>
    <w:rsid w:val="001526FD"/>
    <w:rsid w:val="0015450E"/>
    <w:rsid w:val="0015659F"/>
    <w:rsid w:val="00162E14"/>
    <w:rsid w:val="00167028"/>
    <w:rsid w:val="001671DF"/>
    <w:rsid w:val="0017626A"/>
    <w:rsid w:val="0019117E"/>
    <w:rsid w:val="001937ED"/>
    <w:rsid w:val="00193AE6"/>
    <w:rsid w:val="001B18E8"/>
    <w:rsid w:val="001C390A"/>
    <w:rsid w:val="001C4CDF"/>
    <w:rsid w:val="001D2AF8"/>
    <w:rsid w:val="001D4088"/>
    <w:rsid w:val="001E4080"/>
    <w:rsid w:val="001E7A3C"/>
    <w:rsid w:val="001F7449"/>
    <w:rsid w:val="00201ABE"/>
    <w:rsid w:val="00204ED9"/>
    <w:rsid w:val="002076FE"/>
    <w:rsid w:val="00212556"/>
    <w:rsid w:val="00214881"/>
    <w:rsid w:val="0021508F"/>
    <w:rsid w:val="00227580"/>
    <w:rsid w:val="002311C3"/>
    <w:rsid w:val="00234F69"/>
    <w:rsid w:val="002431C8"/>
    <w:rsid w:val="00244C1F"/>
    <w:rsid w:val="00246FE8"/>
    <w:rsid w:val="002568BA"/>
    <w:rsid w:val="00257553"/>
    <w:rsid w:val="00261236"/>
    <w:rsid w:val="00262685"/>
    <w:rsid w:val="00262CA4"/>
    <w:rsid w:val="00263DD4"/>
    <w:rsid w:val="002675E7"/>
    <w:rsid w:val="0027620E"/>
    <w:rsid w:val="00281D71"/>
    <w:rsid w:val="002865FE"/>
    <w:rsid w:val="00290A34"/>
    <w:rsid w:val="002B3C40"/>
    <w:rsid w:val="002B4B0C"/>
    <w:rsid w:val="002B4E9C"/>
    <w:rsid w:val="002B6507"/>
    <w:rsid w:val="002C1667"/>
    <w:rsid w:val="002D01FF"/>
    <w:rsid w:val="002D1E3E"/>
    <w:rsid w:val="002E3E3A"/>
    <w:rsid w:val="00310DE6"/>
    <w:rsid w:val="00322542"/>
    <w:rsid w:val="00324DC1"/>
    <w:rsid w:val="00326C59"/>
    <w:rsid w:val="00326D96"/>
    <w:rsid w:val="003278A1"/>
    <w:rsid w:val="003301EA"/>
    <w:rsid w:val="00330F8A"/>
    <w:rsid w:val="003400A9"/>
    <w:rsid w:val="00357994"/>
    <w:rsid w:val="0036096D"/>
    <w:rsid w:val="00360A72"/>
    <w:rsid w:val="00361D40"/>
    <w:rsid w:val="00380BAB"/>
    <w:rsid w:val="00393757"/>
    <w:rsid w:val="0039582F"/>
    <w:rsid w:val="003A3F4E"/>
    <w:rsid w:val="003C5A05"/>
    <w:rsid w:val="003D0717"/>
    <w:rsid w:val="003E0AC1"/>
    <w:rsid w:val="003E31B0"/>
    <w:rsid w:val="003E6526"/>
    <w:rsid w:val="003E77C4"/>
    <w:rsid w:val="004067FA"/>
    <w:rsid w:val="00411773"/>
    <w:rsid w:val="004126FD"/>
    <w:rsid w:val="00417FCA"/>
    <w:rsid w:val="00426BFA"/>
    <w:rsid w:val="0043469E"/>
    <w:rsid w:val="004365F4"/>
    <w:rsid w:val="00446BF7"/>
    <w:rsid w:val="00447150"/>
    <w:rsid w:val="00451AAF"/>
    <w:rsid w:val="004633B6"/>
    <w:rsid w:val="004646E6"/>
    <w:rsid w:val="00476167"/>
    <w:rsid w:val="0048171C"/>
    <w:rsid w:val="00482731"/>
    <w:rsid w:val="004A576D"/>
    <w:rsid w:val="004A6B7B"/>
    <w:rsid w:val="004B0BCF"/>
    <w:rsid w:val="004B7783"/>
    <w:rsid w:val="004D1488"/>
    <w:rsid w:val="004D2F05"/>
    <w:rsid w:val="004E087F"/>
    <w:rsid w:val="004E26D9"/>
    <w:rsid w:val="004E285D"/>
    <w:rsid w:val="004E34B7"/>
    <w:rsid w:val="004E73B8"/>
    <w:rsid w:val="004F5387"/>
    <w:rsid w:val="004F5E30"/>
    <w:rsid w:val="0050186B"/>
    <w:rsid w:val="00502FC8"/>
    <w:rsid w:val="00504CB6"/>
    <w:rsid w:val="00506A16"/>
    <w:rsid w:val="005138A4"/>
    <w:rsid w:val="005260E2"/>
    <w:rsid w:val="00527D03"/>
    <w:rsid w:val="00532965"/>
    <w:rsid w:val="005437F5"/>
    <w:rsid w:val="00551CC5"/>
    <w:rsid w:val="00554D13"/>
    <w:rsid w:val="00555B2F"/>
    <w:rsid w:val="00562B5D"/>
    <w:rsid w:val="00566899"/>
    <w:rsid w:val="005855F3"/>
    <w:rsid w:val="005C6673"/>
    <w:rsid w:val="005D16DE"/>
    <w:rsid w:val="005E1084"/>
    <w:rsid w:val="005F1935"/>
    <w:rsid w:val="00600561"/>
    <w:rsid w:val="0061016F"/>
    <w:rsid w:val="00623E71"/>
    <w:rsid w:val="00624A48"/>
    <w:rsid w:val="00633275"/>
    <w:rsid w:val="006342FE"/>
    <w:rsid w:val="00640614"/>
    <w:rsid w:val="00656DED"/>
    <w:rsid w:val="00660B0A"/>
    <w:rsid w:val="00667749"/>
    <w:rsid w:val="00676565"/>
    <w:rsid w:val="00680AAA"/>
    <w:rsid w:val="006D1AEF"/>
    <w:rsid w:val="006D20C1"/>
    <w:rsid w:val="006D250F"/>
    <w:rsid w:val="006E494F"/>
    <w:rsid w:val="006E7C7A"/>
    <w:rsid w:val="006F5776"/>
    <w:rsid w:val="0070689D"/>
    <w:rsid w:val="00706A75"/>
    <w:rsid w:val="00716246"/>
    <w:rsid w:val="00717820"/>
    <w:rsid w:val="00732E5D"/>
    <w:rsid w:val="00744A96"/>
    <w:rsid w:val="007455CC"/>
    <w:rsid w:val="007527B5"/>
    <w:rsid w:val="00761970"/>
    <w:rsid w:val="00761CEA"/>
    <w:rsid w:val="00761E6B"/>
    <w:rsid w:val="00763BC1"/>
    <w:rsid w:val="00772E55"/>
    <w:rsid w:val="00774BFA"/>
    <w:rsid w:val="00783556"/>
    <w:rsid w:val="0078368C"/>
    <w:rsid w:val="00791B52"/>
    <w:rsid w:val="007A27E3"/>
    <w:rsid w:val="007A3D0B"/>
    <w:rsid w:val="007B2E9D"/>
    <w:rsid w:val="007B41D0"/>
    <w:rsid w:val="007D4325"/>
    <w:rsid w:val="007E1B4B"/>
    <w:rsid w:val="007E7D55"/>
    <w:rsid w:val="00801158"/>
    <w:rsid w:val="00802040"/>
    <w:rsid w:val="0080207E"/>
    <w:rsid w:val="00803029"/>
    <w:rsid w:val="00804F09"/>
    <w:rsid w:val="008111D3"/>
    <w:rsid w:val="00825CE7"/>
    <w:rsid w:val="00842159"/>
    <w:rsid w:val="008430FF"/>
    <w:rsid w:val="00843DA0"/>
    <w:rsid w:val="008458C7"/>
    <w:rsid w:val="008568F5"/>
    <w:rsid w:val="008650B5"/>
    <w:rsid w:val="00885CDB"/>
    <w:rsid w:val="0088635A"/>
    <w:rsid w:val="008A4739"/>
    <w:rsid w:val="008A7C65"/>
    <w:rsid w:val="008D7831"/>
    <w:rsid w:val="008E1CB3"/>
    <w:rsid w:val="008F4236"/>
    <w:rsid w:val="00903EB9"/>
    <w:rsid w:val="00910BFC"/>
    <w:rsid w:val="009159C2"/>
    <w:rsid w:val="00916F7F"/>
    <w:rsid w:val="009245BC"/>
    <w:rsid w:val="00932FF8"/>
    <w:rsid w:val="00954863"/>
    <w:rsid w:val="00967C3B"/>
    <w:rsid w:val="009715D4"/>
    <w:rsid w:val="00981FD5"/>
    <w:rsid w:val="0098643F"/>
    <w:rsid w:val="0099005B"/>
    <w:rsid w:val="00992FA7"/>
    <w:rsid w:val="009A158E"/>
    <w:rsid w:val="009A6E20"/>
    <w:rsid w:val="009B3B99"/>
    <w:rsid w:val="009D0DFC"/>
    <w:rsid w:val="009D157A"/>
    <w:rsid w:val="009D2052"/>
    <w:rsid w:val="009D2148"/>
    <w:rsid w:val="009D70B4"/>
    <w:rsid w:val="009F1295"/>
    <w:rsid w:val="009F59B1"/>
    <w:rsid w:val="009F75B7"/>
    <w:rsid w:val="00A031AB"/>
    <w:rsid w:val="00A13153"/>
    <w:rsid w:val="00A154D0"/>
    <w:rsid w:val="00A1564B"/>
    <w:rsid w:val="00A22E8C"/>
    <w:rsid w:val="00A271FE"/>
    <w:rsid w:val="00A27BC8"/>
    <w:rsid w:val="00A430AE"/>
    <w:rsid w:val="00A44433"/>
    <w:rsid w:val="00A515E2"/>
    <w:rsid w:val="00A56EE2"/>
    <w:rsid w:val="00A6043E"/>
    <w:rsid w:val="00A616B4"/>
    <w:rsid w:val="00A61840"/>
    <w:rsid w:val="00A65D91"/>
    <w:rsid w:val="00A67D2B"/>
    <w:rsid w:val="00A706C2"/>
    <w:rsid w:val="00A85090"/>
    <w:rsid w:val="00A93B0F"/>
    <w:rsid w:val="00A9471D"/>
    <w:rsid w:val="00AB2C15"/>
    <w:rsid w:val="00AD72C5"/>
    <w:rsid w:val="00AE3EF0"/>
    <w:rsid w:val="00AE6B65"/>
    <w:rsid w:val="00AF7AE2"/>
    <w:rsid w:val="00B11F4B"/>
    <w:rsid w:val="00B23915"/>
    <w:rsid w:val="00B329DE"/>
    <w:rsid w:val="00B32D6E"/>
    <w:rsid w:val="00B366DD"/>
    <w:rsid w:val="00B54FC0"/>
    <w:rsid w:val="00B55EBA"/>
    <w:rsid w:val="00B60C4E"/>
    <w:rsid w:val="00B61324"/>
    <w:rsid w:val="00B64E6D"/>
    <w:rsid w:val="00B66477"/>
    <w:rsid w:val="00B67123"/>
    <w:rsid w:val="00B70FB6"/>
    <w:rsid w:val="00B7329E"/>
    <w:rsid w:val="00B76D29"/>
    <w:rsid w:val="00B828BD"/>
    <w:rsid w:val="00B934A0"/>
    <w:rsid w:val="00BA4CE5"/>
    <w:rsid w:val="00BB2D1E"/>
    <w:rsid w:val="00BB7F8C"/>
    <w:rsid w:val="00BC4E67"/>
    <w:rsid w:val="00BC590D"/>
    <w:rsid w:val="00BD75C3"/>
    <w:rsid w:val="00BE4D3B"/>
    <w:rsid w:val="00BE68D9"/>
    <w:rsid w:val="00BF2C4B"/>
    <w:rsid w:val="00BF453E"/>
    <w:rsid w:val="00C12BED"/>
    <w:rsid w:val="00C21B83"/>
    <w:rsid w:val="00C22241"/>
    <w:rsid w:val="00C269DB"/>
    <w:rsid w:val="00C421DC"/>
    <w:rsid w:val="00C434DE"/>
    <w:rsid w:val="00C466A2"/>
    <w:rsid w:val="00C466FE"/>
    <w:rsid w:val="00C5331E"/>
    <w:rsid w:val="00C63529"/>
    <w:rsid w:val="00C9298C"/>
    <w:rsid w:val="00CB3F1F"/>
    <w:rsid w:val="00CC6451"/>
    <w:rsid w:val="00CC706F"/>
    <w:rsid w:val="00CD5356"/>
    <w:rsid w:val="00CD580F"/>
    <w:rsid w:val="00CE42B6"/>
    <w:rsid w:val="00CE6044"/>
    <w:rsid w:val="00CF0BF7"/>
    <w:rsid w:val="00CF7F26"/>
    <w:rsid w:val="00D0206E"/>
    <w:rsid w:val="00D067F9"/>
    <w:rsid w:val="00D07E1D"/>
    <w:rsid w:val="00D16840"/>
    <w:rsid w:val="00D30678"/>
    <w:rsid w:val="00D43576"/>
    <w:rsid w:val="00D53389"/>
    <w:rsid w:val="00D6130E"/>
    <w:rsid w:val="00D6450E"/>
    <w:rsid w:val="00D65044"/>
    <w:rsid w:val="00D70950"/>
    <w:rsid w:val="00D9329D"/>
    <w:rsid w:val="00D9590E"/>
    <w:rsid w:val="00DA2D75"/>
    <w:rsid w:val="00DA6620"/>
    <w:rsid w:val="00DB3ECF"/>
    <w:rsid w:val="00DB72A4"/>
    <w:rsid w:val="00DB75A1"/>
    <w:rsid w:val="00DC351D"/>
    <w:rsid w:val="00DD14C4"/>
    <w:rsid w:val="00DD14EE"/>
    <w:rsid w:val="00DD587D"/>
    <w:rsid w:val="00DF3E5E"/>
    <w:rsid w:val="00DF6C91"/>
    <w:rsid w:val="00E018B3"/>
    <w:rsid w:val="00E20FE0"/>
    <w:rsid w:val="00E33DF6"/>
    <w:rsid w:val="00E348A8"/>
    <w:rsid w:val="00E37D69"/>
    <w:rsid w:val="00E41186"/>
    <w:rsid w:val="00E438EE"/>
    <w:rsid w:val="00E50F1F"/>
    <w:rsid w:val="00E55CE0"/>
    <w:rsid w:val="00E82685"/>
    <w:rsid w:val="00E82F31"/>
    <w:rsid w:val="00E861BD"/>
    <w:rsid w:val="00E92B46"/>
    <w:rsid w:val="00EA3474"/>
    <w:rsid w:val="00EA5F1A"/>
    <w:rsid w:val="00EB4F4F"/>
    <w:rsid w:val="00EB775A"/>
    <w:rsid w:val="00EC0B0D"/>
    <w:rsid w:val="00EC19F5"/>
    <w:rsid w:val="00EC4933"/>
    <w:rsid w:val="00ED1195"/>
    <w:rsid w:val="00ED296D"/>
    <w:rsid w:val="00EE5D4B"/>
    <w:rsid w:val="00EE6EBA"/>
    <w:rsid w:val="00F03FC8"/>
    <w:rsid w:val="00F1206D"/>
    <w:rsid w:val="00F151FE"/>
    <w:rsid w:val="00F236E1"/>
    <w:rsid w:val="00F278E7"/>
    <w:rsid w:val="00F35BD9"/>
    <w:rsid w:val="00F360A8"/>
    <w:rsid w:val="00F4270C"/>
    <w:rsid w:val="00F53863"/>
    <w:rsid w:val="00F53C7F"/>
    <w:rsid w:val="00F6165F"/>
    <w:rsid w:val="00F758D7"/>
    <w:rsid w:val="00F80E5D"/>
    <w:rsid w:val="00F82279"/>
    <w:rsid w:val="00F8451F"/>
    <w:rsid w:val="00FA0E6D"/>
    <w:rsid w:val="00FA1466"/>
    <w:rsid w:val="00FA3710"/>
    <w:rsid w:val="00FC3CBE"/>
    <w:rsid w:val="00FC6D31"/>
    <w:rsid w:val="00FE4CCB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C"/>
    <w:pPr>
      <w:spacing w:after="0" w:line="240" w:lineRule="auto"/>
    </w:pPr>
    <w:rPr>
      <w:rFonts w:ascii="Calibri" w:hAnsi="Calibri" w:cs="Times New Roman"/>
      <w:lang w:eastAsia="da-DK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1E7A3C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7A3C"/>
    <w:rPr>
      <w:rFonts w:ascii="Cambria" w:hAnsi="Cambria" w:cs="Times New Roman"/>
      <w:b/>
      <w:bCs/>
      <w:color w:val="4F81BD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1E7A3C"/>
    <w:pPr>
      <w:spacing w:after="200" w:line="276" w:lineRule="auto"/>
      <w:ind w:left="7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650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50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5044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0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044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50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5044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3C"/>
    <w:pPr>
      <w:spacing w:after="0" w:line="240" w:lineRule="auto"/>
    </w:pPr>
    <w:rPr>
      <w:rFonts w:ascii="Calibri" w:hAnsi="Calibri" w:cs="Times New Roman"/>
      <w:lang w:eastAsia="da-DK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1E7A3C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7A3C"/>
    <w:rPr>
      <w:rFonts w:ascii="Cambria" w:hAnsi="Cambria" w:cs="Times New Roman"/>
      <w:b/>
      <w:bCs/>
      <w:color w:val="4F81BD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1E7A3C"/>
    <w:pPr>
      <w:spacing w:after="200" w:line="276" w:lineRule="auto"/>
      <w:ind w:left="7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650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50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5044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0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044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50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5044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Udlændingestyrelsen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Rosado</dc:creator>
  <cp:lastModifiedBy>Ulla Fokdal</cp:lastModifiedBy>
  <cp:revision>2</cp:revision>
  <dcterms:created xsi:type="dcterms:W3CDTF">2016-02-10T13:13:00Z</dcterms:created>
  <dcterms:modified xsi:type="dcterms:W3CDTF">2016-02-10T13:13:00Z</dcterms:modified>
</cp:coreProperties>
</file>