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C2" w:rsidRDefault="004B27C2" w:rsidP="004B27C2">
      <w:pPr>
        <w:spacing w:before="240" w:after="0"/>
        <w:rPr>
          <w:rFonts w:cs="Arial"/>
          <w:b/>
          <w:color w:val="000000" w:themeColor="text1"/>
          <w:sz w:val="28"/>
          <w:szCs w:val="17"/>
          <w:shd w:val="clear" w:color="auto" w:fill="FFFFFF"/>
        </w:rPr>
      </w:pPr>
      <w:bookmarkStart w:id="0" w:name="_GoBack"/>
      <w:bookmarkEnd w:id="0"/>
      <w:r>
        <w:rPr>
          <w:rFonts w:cs="Arial"/>
          <w:b/>
          <w:color w:val="000000" w:themeColor="text1"/>
          <w:sz w:val="28"/>
          <w:szCs w:val="17"/>
          <w:shd w:val="clear" w:color="auto" w:fill="FFFFFF"/>
        </w:rPr>
        <w:t>Fakta:</w:t>
      </w:r>
    </w:p>
    <w:p w:rsidR="004B27C2" w:rsidRDefault="004B27C2" w:rsidP="004B27C2">
      <w:pPr>
        <w:spacing w:before="240" w:after="0"/>
        <w:rPr>
          <w:b/>
          <w:sz w:val="20"/>
        </w:rPr>
      </w:pPr>
      <w:r>
        <w:rPr>
          <w:b/>
          <w:sz w:val="20"/>
        </w:rPr>
        <w:t>24-års-reglen og tilknytningskravet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B27C2" w:rsidTr="00BA631D">
        <w:trPr>
          <w:jc w:val="center"/>
        </w:trPr>
        <w:tc>
          <w:tcPr>
            <w:tcW w:w="9638" w:type="dxa"/>
            <w:shd w:val="clear" w:color="auto" w:fill="D9D9D9"/>
          </w:tcPr>
          <w:p w:rsidR="004B27C2" w:rsidRPr="00C561B8" w:rsidRDefault="004B27C2" w:rsidP="00BA631D">
            <w:pPr>
              <w:spacing w:before="240" w:line="276" w:lineRule="auto"/>
              <w:ind w:right="316"/>
              <w:rPr>
                <w:sz w:val="20"/>
              </w:rPr>
            </w:pPr>
            <w:r>
              <w:rPr>
                <w:sz w:val="20"/>
              </w:rPr>
              <w:t>Ifølge udlændingeloven skal e</w:t>
            </w:r>
            <w:r w:rsidRPr="00C561B8">
              <w:rPr>
                <w:sz w:val="20"/>
              </w:rPr>
              <w:t xml:space="preserve">n række krav være opfyldt for at opnå ægtefællesammenføring i Danmark. </w:t>
            </w:r>
            <w:r>
              <w:rPr>
                <w:sz w:val="20"/>
              </w:rPr>
              <w:br/>
              <w:t xml:space="preserve">Af de krav, der stilles fælles til begge ægtefælder, gælder særligt </w:t>
            </w:r>
            <w:r w:rsidRPr="00C561B8">
              <w:rPr>
                <w:sz w:val="20"/>
              </w:rPr>
              <w:t>24-års</w:t>
            </w:r>
            <w:r>
              <w:rPr>
                <w:sz w:val="20"/>
              </w:rPr>
              <w:t>-reglen</w:t>
            </w:r>
            <w:r w:rsidRPr="00C561B8">
              <w:rPr>
                <w:sz w:val="20"/>
              </w:rPr>
              <w:t xml:space="preserve"> og tilknytningskravet</w:t>
            </w:r>
            <w:r>
              <w:rPr>
                <w:sz w:val="20"/>
              </w:rPr>
              <w:t>.</w:t>
            </w:r>
          </w:p>
          <w:p w:rsidR="004B27C2" w:rsidRPr="00C561B8" w:rsidRDefault="004B27C2" w:rsidP="00BA631D">
            <w:pPr>
              <w:spacing w:line="276" w:lineRule="auto"/>
              <w:ind w:right="316"/>
              <w:rPr>
                <w:sz w:val="20"/>
              </w:rPr>
            </w:pPr>
          </w:p>
          <w:p w:rsidR="004B27C2" w:rsidRPr="00C561B8" w:rsidRDefault="004B27C2" w:rsidP="00BA631D">
            <w:pPr>
              <w:spacing w:line="276" w:lineRule="auto"/>
              <w:ind w:right="316"/>
              <w:rPr>
                <w:sz w:val="20"/>
              </w:rPr>
            </w:pPr>
            <w:r w:rsidRPr="00C561B8">
              <w:rPr>
                <w:sz w:val="20"/>
              </w:rPr>
              <w:t>24-års</w:t>
            </w:r>
            <w:r>
              <w:rPr>
                <w:sz w:val="20"/>
              </w:rPr>
              <w:t>-reglen</w:t>
            </w:r>
            <w:r w:rsidRPr="00C561B8">
              <w:rPr>
                <w:sz w:val="20"/>
              </w:rPr>
              <w:t xml:space="preserve"> indebærer, at den herboende og den udenlandske ægtefælle </w:t>
            </w:r>
            <w:r>
              <w:rPr>
                <w:sz w:val="20"/>
              </w:rPr>
              <w:t>begge skal være</w:t>
            </w:r>
            <w:r w:rsidRPr="00C561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fyldt </w:t>
            </w:r>
            <w:r w:rsidRPr="00C561B8">
              <w:rPr>
                <w:sz w:val="20"/>
              </w:rPr>
              <w:t>mindst 24 år.</w:t>
            </w:r>
          </w:p>
          <w:p w:rsidR="004B27C2" w:rsidRPr="00C561B8" w:rsidRDefault="004B27C2" w:rsidP="00BA631D">
            <w:pPr>
              <w:spacing w:line="276" w:lineRule="auto"/>
              <w:ind w:right="316"/>
              <w:rPr>
                <w:sz w:val="20"/>
              </w:rPr>
            </w:pPr>
          </w:p>
          <w:p w:rsidR="004B27C2" w:rsidRPr="00C561B8" w:rsidRDefault="004B27C2" w:rsidP="00BA631D">
            <w:pPr>
              <w:spacing w:line="276" w:lineRule="auto"/>
              <w:ind w:right="316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561B8">
              <w:rPr>
                <w:sz w:val="20"/>
              </w:rPr>
              <w:t>ilknytningskrav</w:t>
            </w:r>
            <w:r>
              <w:rPr>
                <w:sz w:val="20"/>
              </w:rPr>
              <w:t>et indebærer</w:t>
            </w:r>
            <w:r w:rsidRPr="00C561B8">
              <w:rPr>
                <w:sz w:val="20"/>
              </w:rPr>
              <w:t xml:space="preserve">, at ægtefællernes samlede tilknytning til Danmark skal være større end </w:t>
            </w:r>
            <w:r>
              <w:rPr>
                <w:sz w:val="20"/>
              </w:rPr>
              <w:t>deres</w:t>
            </w:r>
            <w:r w:rsidRPr="00C561B8">
              <w:rPr>
                <w:sz w:val="20"/>
              </w:rPr>
              <w:t xml:space="preserve"> samlede tilknytning til et andet land</w:t>
            </w:r>
            <w:r>
              <w:rPr>
                <w:sz w:val="20"/>
              </w:rPr>
              <w:t>.</w:t>
            </w:r>
          </w:p>
          <w:p w:rsidR="004B27C2" w:rsidRPr="00C561B8" w:rsidRDefault="004B27C2" w:rsidP="00BA631D">
            <w:pPr>
              <w:spacing w:line="276" w:lineRule="auto"/>
              <w:ind w:right="316"/>
              <w:rPr>
                <w:sz w:val="20"/>
              </w:rPr>
            </w:pPr>
          </w:p>
          <w:p w:rsidR="004B27C2" w:rsidRPr="00C561B8" w:rsidRDefault="004B27C2" w:rsidP="00BA631D">
            <w:pPr>
              <w:ind w:right="316"/>
              <w:rPr>
                <w:sz w:val="20"/>
              </w:rPr>
            </w:pPr>
            <w:r>
              <w:rPr>
                <w:sz w:val="20"/>
              </w:rPr>
              <w:t>24-års-reglen og tilknytningskravet blev indført af den tidligere VK-regering i 2002.</w:t>
            </w:r>
          </w:p>
        </w:tc>
      </w:tr>
    </w:tbl>
    <w:p w:rsidR="004B27C2" w:rsidRDefault="004B27C2" w:rsidP="004B27C2">
      <w:pPr>
        <w:spacing w:before="240"/>
        <w:rPr>
          <w:b/>
        </w:rPr>
      </w:pPr>
    </w:p>
    <w:p w:rsidR="004B27C2" w:rsidRPr="008F4342" w:rsidRDefault="004B27C2" w:rsidP="004B27C2">
      <w:pPr>
        <w:rPr>
          <w:b/>
        </w:rPr>
      </w:pPr>
      <w:r w:rsidRPr="008F4342">
        <w:rPr>
          <w:b/>
        </w:rPr>
        <w:t xml:space="preserve">Færre </w:t>
      </w:r>
      <w:r>
        <w:rPr>
          <w:b/>
        </w:rPr>
        <w:t xml:space="preserve">personer </w:t>
      </w:r>
      <w:r w:rsidRPr="008F4342">
        <w:rPr>
          <w:b/>
        </w:rPr>
        <w:t>med ikke-vestlig oprindelse finder</w:t>
      </w:r>
      <w:r>
        <w:rPr>
          <w:b/>
        </w:rPr>
        <w:t xml:space="preserve"> </w:t>
      </w:r>
      <w:r w:rsidRPr="008F4342">
        <w:rPr>
          <w:b/>
        </w:rPr>
        <w:t>ægtefælle i udlandet</w:t>
      </w:r>
    </w:p>
    <w:tbl>
      <w:tblPr>
        <w:tblStyle w:val="Tabel-Gitter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877"/>
      </w:tblGrid>
      <w:tr w:rsidR="004B27C2" w:rsidTr="00BA631D">
        <w:trPr>
          <w:jc w:val="center"/>
        </w:trPr>
        <w:tc>
          <w:tcPr>
            <w:tcW w:w="6877" w:type="dxa"/>
            <w:shd w:val="clear" w:color="auto" w:fill="FFFFFF" w:themeFill="background1"/>
          </w:tcPr>
          <w:p w:rsidR="004B27C2" w:rsidRPr="00AF12BD" w:rsidRDefault="004B27C2" w:rsidP="00BA631D">
            <w:pPr>
              <w:pStyle w:val="Billedtekst"/>
              <w:keepNext/>
              <w:spacing w:after="60"/>
              <w:rPr>
                <w:color w:val="000000" w:themeColor="text1"/>
              </w:rPr>
            </w:pPr>
            <w:r w:rsidRPr="00986FF2">
              <w:rPr>
                <w:color w:val="000000" w:themeColor="text1"/>
              </w:rPr>
              <w:t xml:space="preserve">Figur </w:t>
            </w:r>
            <w:r>
              <w:rPr>
                <w:color w:val="000000" w:themeColor="text1"/>
              </w:rPr>
              <w:t>1</w:t>
            </w:r>
            <w:r w:rsidRPr="00986FF2">
              <w:rPr>
                <w:color w:val="000000" w:themeColor="text1"/>
              </w:rPr>
              <w:t>: Indvandrere og efterkommere med ikke-vestlig oprindelse</w:t>
            </w:r>
            <w:r w:rsidRPr="00C061B1">
              <w:rPr>
                <w:color w:val="000000" w:themeColor="text1"/>
                <w:vertAlign w:val="superscript"/>
              </w:rPr>
              <w:t>2</w:t>
            </w:r>
            <w:r>
              <w:rPr>
                <w:color w:val="000000" w:themeColor="text1"/>
              </w:rPr>
              <w:t>, der blev gift,</w:t>
            </w:r>
            <w:r w:rsidRPr="00986FF2">
              <w:rPr>
                <w:color w:val="000000" w:themeColor="text1"/>
              </w:rPr>
              <w:t xml:space="preserve"> fordelt på ægtefællens baggrund,</w:t>
            </w:r>
            <w:r>
              <w:rPr>
                <w:color w:val="000000" w:themeColor="text1"/>
              </w:rPr>
              <w:t xml:space="preserve"> 2000-2015</w:t>
            </w:r>
            <w:r w:rsidRPr="00986FF2">
              <w:rPr>
                <w:color w:val="000000" w:themeColor="text1"/>
              </w:rPr>
              <w:t xml:space="preserve"> pct.</w:t>
            </w:r>
          </w:p>
        </w:tc>
      </w:tr>
      <w:tr w:rsidR="004B27C2" w:rsidTr="00BA631D">
        <w:trPr>
          <w:trHeight w:val="3685"/>
          <w:jc w:val="center"/>
        </w:trPr>
        <w:tc>
          <w:tcPr>
            <w:tcW w:w="6877" w:type="dxa"/>
            <w:shd w:val="clear" w:color="auto" w:fill="FFFFFF" w:themeFill="background1"/>
          </w:tcPr>
          <w:p w:rsidR="004B27C2" w:rsidRDefault="004B27C2" w:rsidP="00BA631D">
            <w:pPr>
              <w:keepNext/>
            </w:pPr>
            <w:r>
              <w:rPr>
                <w:noProof/>
                <w:lang w:eastAsia="da-DK"/>
              </w:rPr>
              <w:drawing>
                <wp:inline distT="0" distB="0" distL="0" distR="0" wp14:anchorId="5CB23449" wp14:editId="3B8CC6B6">
                  <wp:extent cx="4212000" cy="3456000"/>
                  <wp:effectExtent l="0" t="0" r="17145" b="1143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B27C2" w:rsidRPr="00F44540" w:rsidRDefault="004B27C2" w:rsidP="00BA631D">
            <w:pPr>
              <w:spacing w:before="20"/>
              <w:rPr>
                <w:b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Note:</w:t>
            </w:r>
          </w:p>
          <w:p w:rsidR="004B27C2" w:rsidRPr="00F44540" w:rsidRDefault="004B27C2" w:rsidP="00BA631D">
            <w:pPr>
              <w:rPr>
                <w:b/>
                <w:color w:val="000000" w:themeColor="text1"/>
                <w:sz w:val="18"/>
              </w:rPr>
            </w:pPr>
            <w:r w:rsidRPr="00F44540">
              <w:rPr>
                <w:color w:val="000000" w:themeColor="text1"/>
                <w:sz w:val="18"/>
                <w:vertAlign w:val="superscript"/>
              </w:rPr>
              <w:t>1</w:t>
            </w:r>
            <w:r>
              <w:rPr>
                <w:color w:val="000000" w:themeColor="text1"/>
                <w:sz w:val="18"/>
                <w:vertAlign w:val="superscript"/>
              </w:rPr>
              <w:t xml:space="preserve"> </w:t>
            </w:r>
            <w:r w:rsidRPr="00F44540">
              <w:rPr>
                <w:color w:val="000000" w:themeColor="text1"/>
                <w:sz w:val="18"/>
              </w:rPr>
              <w:t>Disse personer var bosat i udlandet på vielsesdagen.</w:t>
            </w:r>
            <w:r>
              <w:rPr>
                <w:color w:val="000000" w:themeColor="text1"/>
                <w:sz w:val="18"/>
              </w:rPr>
              <w:t xml:space="preserve"> </w:t>
            </w:r>
          </w:p>
          <w:p w:rsidR="004B27C2" w:rsidRPr="00F44540" w:rsidRDefault="004B27C2" w:rsidP="00BA631D">
            <w:pPr>
              <w:rPr>
                <w:rFonts w:cs="Arial"/>
                <w:b/>
                <w:color w:val="000000" w:themeColor="text1"/>
                <w:sz w:val="18"/>
                <w:shd w:val="clear" w:color="auto" w:fill="FFFFFF"/>
              </w:rPr>
            </w:pPr>
            <w:r w:rsidRPr="00F44540">
              <w:rPr>
                <w:color w:val="000000" w:themeColor="text1"/>
                <w:sz w:val="18"/>
                <w:vertAlign w:val="superscript"/>
              </w:rPr>
              <w:t xml:space="preserve">2 </w:t>
            </w:r>
            <w:r w:rsidRPr="00F44540">
              <w:rPr>
                <w:rFonts w:cs="Arial"/>
                <w:color w:val="000000" w:themeColor="text1"/>
                <w:sz w:val="18"/>
                <w:shd w:val="clear" w:color="auto" w:fill="FFFFFF"/>
              </w:rPr>
              <w:t>Disse personer var bosat i Danmark på vielsesdagen.</w:t>
            </w:r>
          </w:p>
          <w:p w:rsidR="004B27C2" w:rsidRPr="00A85A3F" w:rsidRDefault="004B27C2" w:rsidP="00BA631D">
            <w:pPr>
              <w:pStyle w:val="Billedtekst"/>
              <w:rPr>
                <w:b w:val="0"/>
                <w:i/>
              </w:rPr>
            </w:pPr>
            <w:r w:rsidRPr="00A85A3F">
              <w:rPr>
                <w:rFonts w:cs="Arial"/>
                <w:b w:val="0"/>
                <w:color w:val="000000" w:themeColor="text1"/>
                <w:shd w:val="clear" w:color="auto" w:fill="FFFFFF"/>
              </w:rPr>
              <w:t>Kilde: Udlændinge-, Integrations- og Boligministeriets udlændingedatabase i Danmarks Statistik, IMVIE2A.</w:t>
            </w:r>
          </w:p>
        </w:tc>
      </w:tr>
    </w:tbl>
    <w:p w:rsidR="004B27C2" w:rsidRDefault="004B27C2" w:rsidP="004B27C2"/>
    <w:p w:rsidR="00E16987" w:rsidRDefault="007F4402"/>
    <w:sectPr w:rsidR="00E16987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4402">
      <w:pPr>
        <w:spacing w:after="0" w:line="240" w:lineRule="auto"/>
      </w:pPr>
      <w:r>
        <w:separator/>
      </w:r>
    </w:p>
  </w:endnote>
  <w:endnote w:type="continuationSeparator" w:id="0">
    <w:p w:rsidR="00000000" w:rsidRDefault="007F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315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F1CC6" w:rsidRDefault="004B27C2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4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44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1CC6" w:rsidRDefault="007F44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4402">
      <w:pPr>
        <w:spacing w:after="0" w:line="240" w:lineRule="auto"/>
      </w:pPr>
      <w:r>
        <w:separator/>
      </w:r>
    </w:p>
  </w:footnote>
  <w:footnote w:type="continuationSeparator" w:id="0">
    <w:p w:rsidR="00000000" w:rsidRDefault="007F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C2"/>
    <w:rsid w:val="000F5AFB"/>
    <w:rsid w:val="00207B88"/>
    <w:rsid w:val="002759AF"/>
    <w:rsid w:val="002B0C3F"/>
    <w:rsid w:val="003A084C"/>
    <w:rsid w:val="004B27C2"/>
    <w:rsid w:val="00713FED"/>
    <w:rsid w:val="007F4402"/>
    <w:rsid w:val="00A94140"/>
    <w:rsid w:val="00AA2281"/>
    <w:rsid w:val="00BE3D0C"/>
    <w:rsid w:val="00BF1E27"/>
    <w:rsid w:val="00D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27C2"/>
    <w:pPr>
      <w:spacing w:after="0" w:line="240" w:lineRule="auto"/>
    </w:pPr>
    <w:tblPr/>
    <w:tcPr>
      <w:shd w:val="clear" w:color="auto" w:fill="D1D1D1"/>
    </w:tcPr>
  </w:style>
  <w:style w:type="paragraph" w:styleId="Billedtekst">
    <w:name w:val="caption"/>
    <w:basedOn w:val="Normal"/>
    <w:next w:val="Normal"/>
    <w:uiPriority w:val="35"/>
    <w:unhideWhenUsed/>
    <w:qFormat/>
    <w:rsid w:val="004B27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4B2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27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2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B27C2"/>
    <w:pPr>
      <w:spacing w:after="0" w:line="240" w:lineRule="auto"/>
    </w:pPr>
    <w:tblPr/>
    <w:tcPr>
      <w:shd w:val="clear" w:color="auto" w:fill="D1D1D1"/>
    </w:tcPr>
  </w:style>
  <w:style w:type="paragraph" w:styleId="Billedtekst">
    <w:name w:val="caption"/>
    <w:basedOn w:val="Normal"/>
    <w:next w:val="Normal"/>
    <w:uiPriority w:val="35"/>
    <w:unhideWhenUsed/>
    <w:qFormat/>
    <w:rsid w:val="004B27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4B2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27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020796\Desktop\Henrik\Vielser\Mappe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685036932069114E-2"/>
          <c:y val="3.8943360965371633E-2"/>
          <c:w val="0.86076723916043518"/>
          <c:h val="0.66927513517968318"/>
        </c:manualLayout>
      </c:layout>
      <c:lineChart>
        <c:grouping val="standard"/>
        <c:varyColors val="0"/>
        <c:ser>
          <c:idx val="0"/>
          <c:order val="0"/>
          <c:tx>
            <c:strRef>
              <c:f>'Ark6'!$D$38:$E$38</c:f>
              <c:strCache>
                <c:ptCount val="1"/>
                <c:pt idx="0">
                  <c:v>Bosat i udlandet¹</c:v>
                </c:pt>
              </c:strCache>
            </c:strRef>
          </c:tx>
          <c:spPr>
            <a:ln>
              <a:solidFill>
                <a:srgbClr val="05506C"/>
              </a:solidFill>
            </a:ln>
          </c:spPr>
          <c:marker>
            <c:symbol val="none"/>
          </c:marker>
          <c:cat>
            <c:numRef>
              <c:f>'Ark6'!$F$37:$U$37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'Ark6'!$F$38:$U$38</c:f>
              <c:numCache>
                <c:formatCode>0%</c:formatCode>
                <c:ptCount val="16"/>
                <c:pt idx="0">
                  <c:v>0.63735571878279118</c:v>
                </c:pt>
                <c:pt idx="1">
                  <c:v>0.61124694376528121</c:v>
                </c:pt>
                <c:pt idx="2">
                  <c:v>0.5191098209966134</c:v>
                </c:pt>
                <c:pt idx="3">
                  <c:v>0.43582375478927204</c:v>
                </c:pt>
                <c:pt idx="4">
                  <c:v>0.40196078431372551</c:v>
                </c:pt>
                <c:pt idx="5">
                  <c:v>0.37818520820385332</c:v>
                </c:pt>
                <c:pt idx="6">
                  <c:v>0.35404422054296109</c:v>
                </c:pt>
                <c:pt idx="7">
                  <c:v>0.31308279174908166</c:v>
                </c:pt>
                <c:pt idx="8">
                  <c:v>0.30791436131825833</c:v>
                </c:pt>
                <c:pt idx="9">
                  <c:v>0.29370134465675868</c:v>
                </c:pt>
                <c:pt idx="10">
                  <c:v>0.33117633464293966</c:v>
                </c:pt>
                <c:pt idx="11">
                  <c:v>0.32435374149659862</c:v>
                </c:pt>
                <c:pt idx="12">
                  <c:v>0.31768100734522559</c:v>
                </c:pt>
                <c:pt idx="13">
                  <c:v>0.33421052631578946</c:v>
                </c:pt>
                <c:pt idx="14">
                  <c:v>0.35120813904196696</c:v>
                </c:pt>
                <c:pt idx="15">
                  <c:v>0.30407463823305408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'Ark6'!$D$39:$E$39</c:f>
              <c:strCache>
                <c:ptCount val="1"/>
                <c:pt idx="0">
                  <c:v>Dansk oprindelse²</c:v>
                </c:pt>
              </c:strCache>
            </c:strRef>
          </c:tx>
          <c:spPr>
            <a:ln w="50800">
              <a:solidFill>
                <a:srgbClr val="0C9DC4"/>
              </a:solidFill>
              <a:prstDash val="sysDot"/>
            </a:ln>
          </c:spPr>
          <c:marker>
            <c:symbol val="none"/>
          </c:marker>
          <c:cat>
            <c:numRef>
              <c:f>'Ark6'!$F$37:$U$37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'Ark6'!$F$39:$U$39</c:f>
              <c:numCache>
                <c:formatCode>0%</c:formatCode>
                <c:ptCount val="16"/>
                <c:pt idx="0">
                  <c:v>0.13704092339979013</c:v>
                </c:pt>
                <c:pt idx="1">
                  <c:v>0.132640586797066</c:v>
                </c:pt>
                <c:pt idx="2">
                  <c:v>0.15723270440251572</c:v>
                </c:pt>
                <c:pt idx="3">
                  <c:v>0.19061302681992337</c:v>
                </c:pt>
                <c:pt idx="4">
                  <c:v>0.20986519607843138</c:v>
                </c:pt>
                <c:pt idx="5">
                  <c:v>0.22529521441889372</c:v>
                </c:pt>
                <c:pt idx="6">
                  <c:v>0.23229778897285194</c:v>
                </c:pt>
                <c:pt idx="7">
                  <c:v>0.24074597343882453</c:v>
                </c:pt>
                <c:pt idx="8">
                  <c:v>0.23334135193649266</c:v>
                </c:pt>
                <c:pt idx="9">
                  <c:v>0.22953526775182825</c:v>
                </c:pt>
                <c:pt idx="10">
                  <c:v>0.23295585856251444</c:v>
                </c:pt>
                <c:pt idx="11">
                  <c:v>0.22258503401360544</c:v>
                </c:pt>
                <c:pt idx="12">
                  <c:v>0.23189926547743966</c:v>
                </c:pt>
                <c:pt idx="13">
                  <c:v>0.22966507177033493</c:v>
                </c:pt>
                <c:pt idx="14">
                  <c:v>0.20453582026282324</c:v>
                </c:pt>
                <c:pt idx="15">
                  <c:v>0.1985910129474486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'Ark6'!$D$40:$E$40</c:f>
              <c:strCache>
                <c:ptCount val="1"/>
                <c:pt idx="0">
                  <c:v>Indvandrere, vestlige lande²</c:v>
                </c:pt>
              </c:strCache>
            </c:strRef>
          </c:tx>
          <c:spPr>
            <a:ln>
              <a:solidFill>
                <a:srgbClr val="39BA9B"/>
              </a:solidFill>
              <a:prstDash val="dash"/>
            </a:ln>
          </c:spPr>
          <c:marker>
            <c:symbol val="none"/>
          </c:marker>
          <c:cat>
            <c:numRef>
              <c:f>'Ark6'!$F$37:$U$37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'Ark6'!$F$40:$U$40</c:f>
              <c:numCache>
                <c:formatCode>0%</c:formatCode>
                <c:ptCount val="16"/>
                <c:pt idx="0">
                  <c:v>1.0283315844700944E-2</c:v>
                </c:pt>
                <c:pt idx="1">
                  <c:v>9.3724531377343111E-3</c:v>
                </c:pt>
                <c:pt idx="2">
                  <c:v>1.3788098693759071E-2</c:v>
                </c:pt>
                <c:pt idx="3">
                  <c:v>1.5964240102171137E-2</c:v>
                </c:pt>
                <c:pt idx="4">
                  <c:v>1.5625E-2</c:v>
                </c:pt>
                <c:pt idx="5">
                  <c:v>2.2063393412057177E-2</c:v>
                </c:pt>
                <c:pt idx="6">
                  <c:v>2.2670025188916875E-2</c:v>
                </c:pt>
                <c:pt idx="7">
                  <c:v>2.1757558632382028E-2</c:v>
                </c:pt>
                <c:pt idx="8">
                  <c:v>2.3815251383209043E-2</c:v>
                </c:pt>
                <c:pt idx="9">
                  <c:v>3.2554847841472043E-2</c:v>
                </c:pt>
                <c:pt idx="10">
                  <c:v>3.2354980355904783E-2</c:v>
                </c:pt>
                <c:pt idx="11">
                  <c:v>3.1564625850340138E-2</c:v>
                </c:pt>
                <c:pt idx="12">
                  <c:v>3.4627492130115428E-2</c:v>
                </c:pt>
                <c:pt idx="13">
                  <c:v>3.1818181818181815E-2</c:v>
                </c:pt>
                <c:pt idx="14">
                  <c:v>3.5608308605341248E-2</c:v>
                </c:pt>
                <c:pt idx="15">
                  <c:v>3.2939832444782942E-2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'Ark6'!$D$41:$E$41</c:f>
              <c:strCache>
                <c:ptCount val="1"/>
                <c:pt idx="0">
                  <c:v>Efterkommere, vestlige lande²</c:v>
                </c:pt>
              </c:strCache>
            </c:strRef>
          </c:tx>
          <c:spPr>
            <a:ln>
              <a:solidFill>
                <a:srgbClr val="B9513F"/>
              </a:solidFill>
              <a:prstDash val="dash"/>
            </a:ln>
          </c:spPr>
          <c:marker>
            <c:symbol val="none"/>
          </c:marker>
          <c:cat>
            <c:numRef>
              <c:f>'Ark6'!$F$37:$U$37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'Ark6'!$F$41:$U$41</c:f>
              <c:numCache>
                <c:formatCode>0%</c:formatCode>
                <c:ptCount val="16"/>
                <c:pt idx="0">
                  <c:v>8.3945435466946481E-4</c:v>
                </c:pt>
                <c:pt idx="1">
                  <c:v>6.1124694376528117E-4</c:v>
                </c:pt>
                <c:pt idx="2">
                  <c:v>7.2568940493468795E-4</c:v>
                </c:pt>
                <c:pt idx="3">
                  <c:v>2.554278416347382E-3</c:v>
                </c:pt>
                <c:pt idx="4">
                  <c:v>1.2254901960784314E-3</c:v>
                </c:pt>
                <c:pt idx="5">
                  <c:v>2.175264139216905E-3</c:v>
                </c:pt>
                <c:pt idx="6">
                  <c:v>1.9591379792891126E-3</c:v>
                </c:pt>
                <c:pt idx="7">
                  <c:v>2.2605255721955355E-3</c:v>
                </c:pt>
                <c:pt idx="8">
                  <c:v>2.8866971373586723E-3</c:v>
                </c:pt>
                <c:pt idx="9">
                  <c:v>2.1231422505307855E-3</c:v>
                </c:pt>
                <c:pt idx="10">
                  <c:v>1.3866420152530623E-3</c:v>
                </c:pt>
                <c:pt idx="11">
                  <c:v>2.4489795918367346E-3</c:v>
                </c:pt>
                <c:pt idx="12">
                  <c:v>2.3609653725078701E-3</c:v>
                </c:pt>
                <c:pt idx="13">
                  <c:v>2.8708133971291866E-3</c:v>
                </c:pt>
                <c:pt idx="14">
                  <c:v>1.271725307333616E-3</c:v>
                </c:pt>
                <c:pt idx="15">
                  <c:v>2.8560548362528563E-3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'Ark6'!$D$42:$E$42</c:f>
              <c:strCache>
                <c:ptCount val="1"/>
                <c:pt idx="0">
                  <c:v>Indvandrere, ikke-vestlige lande²</c:v>
                </c:pt>
              </c:strCache>
            </c:strRef>
          </c:tx>
          <c:spPr>
            <a:ln>
              <a:solidFill>
                <a:srgbClr val="73325B"/>
              </a:solidFill>
            </a:ln>
          </c:spPr>
          <c:marker>
            <c:symbol val="none"/>
          </c:marker>
          <c:cat>
            <c:numRef>
              <c:f>'Ark6'!$F$37:$U$37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'Ark6'!$F$42:$U$42</c:f>
              <c:numCache>
                <c:formatCode>0%</c:formatCode>
                <c:ptCount val="16"/>
                <c:pt idx="0">
                  <c:v>0.18740818467995804</c:v>
                </c:pt>
                <c:pt idx="1">
                  <c:v>0.21291768541157294</c:v>
                </c:pt>
                <c:pt idx="2">
                  <c:v>0.26947266569908079</c:v>
                </c:pt>
                <c:pt idx="3">
                  <c:v>0.29150702426564495</c:v>
                </c:pt>
                <c:pt idx="4">
                  <c:v>0.28982843137254904</c:v>
                </c:pt>
                <c:pt idx="5">
                  <c:v>0.28589185829707892</c:v>
                </c:pt>
                <c:pt idx="6">
                  <c:v>0.29527008116428771</c:v>
                </c:pt>
                <c:pt idx="7">
                  <c:v>0.31053970048036167</c:v>
                </c:pt>
                <c:pt idx="8">
                  <c:v>0.32162617272071203</c:v>
                </c:pt>
                <c:pt idx="9">
                  <c:v>0.32436895494220336</c:v>
                </c:pt>
                <c:pt idx="10">
                  <c:v>0.29350589322856485</c:v>
                </c:pt>
                <c:pt idx="11">
                  <c:v>0.27782312925170066</c:v>
                </c:pt>
                <c:pt idx="12">
                  <c:v>0.26075550891920252</c:v>
                </c:pt>
                <c:pt idx="13">
                  <c:v>0.26722488038277514</c:v>
                </c:pt>
                <c:pt idx="14">
                  <c:v>0.26409495548961426</c:v>
                </c:pt>
                <c:pt idx="15">
                  <c:v>0.30712109672505711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'Ark6'!$D$43:$E$43</c:f>
              <c:strCache>
                <c:ptCount val="1"/>
                <c:pt idx="0">
                  <c:v>Efterkommere, ikke-vestlige lande²</c:v>
                </c:pt>
              </c:strCache>
            </c:strRef>
          </c:tx>
          <c:spPr>
            <a:ln>
              <a:solidFill>
                <a:srgbClr val="F3705A"/>
              </a:solidFill>
            </a:ln>
          </c:spPr>
          <c:marker>
            <c:symbol val="none"/>
          </c:marker>
          <c:cat>
            <c:numRef>
              <c:f>'Ark6'!$F$37:$U$37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'Ark6'!$F$43:$U$43</c:f>
              <c:numCache>
                <c:formatCode>0%</c:formatCode>
                <c:ptCount val="16"/>
                <c:pt idx="0">
                  <c:v>2.707240293809024E-2</c:v>
                </c:pt>
                <c:pt idx="1">
                  <c:v>3.3211083944580277E-2</c:v>
                </c:pt>
                <c:pt idx="2">
                  <c:v>3.9671020803096271E-2</c:v>
                </c:pt>
                <c:pt idx="3">
                  <c:v>6.3537675606641128E-2</c:v>
                </c:pt>
                <c:pt idx="4">
                  <c:v>8.1495098039215688E-2</c:v>
                </c:pt>
                <c:pt idx="5">
                  <c:v>8.6389061528899941E-2</c:v>
                </c:pt>
                <c:pt idx="6">
                  <c:v>9.3758746151693259E-2</c:v>
                </c:pt>
                <c:pt idx="7">
                  <c:v>0.11161345012715457</c:v>
                </c:pt>
                <c:pt idx="8">
                  <c:v>0.11041616550396921</c:v>
                </c:pt>
                <c:pt idx="9">
                  <c:v>0.11771644255720688</c:v>
                </c:pt>
                <c:pt idx="10">
                  <c:v>0.10862029119482321</c:v>
                </c:pt>
                <c:pt idx="11">
                  <c:v>0.14122448979591837</c:v>
                </c:pt>
                <c:pt idx="12">
                  <c:v>0.15267576075550893</c:v>
                </c:pt>
                <c:pt idx="13">
                  <c:v>0.13421052631578947</c:v>
                </c:pt>
                <c:pt idx="14">
                  <c:v>0.14328105129292074</c:v>
                </c:pt>
                <c:pt idx="15">
                  <c:v>0.15441736481340443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247424"/>
        <c:axId val="268248960"/>
      </c:lineChart>
      <c:catAx>
        <c:axId val="26824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da-DK"/>
          </a:p>
        </c:txPr>
        <c:crossAx val="268248960"/>
        <c:crosses val="autoZero"/>
        <c:auto val="1"/>
        <c:lblAlgn val="ctr"/>
        <c:lblOffset val="100"/>
        <c:tickLblSkip val="1"/>
        <c:noMultiLvlLbl val="0"/>
      </c:catAx>
      <c:valAx>
        <c:axId val="268248960"/>
        <c:scaling>
          <c:orientation val="minMax"/>
        </c:scaling>
        <c:delete val="0"/>
        <c:axPos val="l"/>
        <c:majorGridlines>
          <c:spPr>
            <a:ln w="3175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dash"/>
            </a:ln>
          </c:spPr>
        </c:majorGridlines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da-DK"/>
          </a:p>
        </c:txPr>
        <c:crossAx val="268247424"/>
        <c:crossesAt val="1"/>
        <c:crossBetween val="midCat"/>
      </c:valAx>
    </c:plotArea>
    <c:legend>
      <c:legendPos val="b"/>
      <c:layout>
        <c:manualLayout>
          <c:xMode val="edge"/>
          <c:yMode val="edge"/>
          <c:x val="1.2062251265636427E-2"/>
          <c:y val="0.82415289610778708"/>
          <c:w val="0.96977721746789791"/>
          <c:h val="0.15843118189615976"/>
        </c:manualLayout>
      </c:layout>
      <c:overlay val="0"/>
      <c:txPr>
        <a:bodyPr/>
        <a:lstStyle/>
        <a:p>
          <a:pPr>
            <a:defRPr sz="900"/>
          </a:pPr>
          <a:endParaRPr lang="da-DK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Rølle Hansen</dc:creator>
  <cp:lastModifiedBy>Ulla Fokdal</cp:lastModifiedBy>
  <cp:revision>2</cp:revision>
  <dcterms:created xsi:type="dcterms:W3CDTF">2016-05-23T07:20:00Z</dcterms:created>
  <dcterms:modified xsi:type="dcterms:W3CDTF">2016-05-23T07:20:00Z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