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34" w:rsidRPr="00841E34" w:rsidRDefault="00841E34" w:rsidP="00841E34">
      <w:pPr>
        <w:jc w:val="center"/>
        <w:rPr>
          <w:sz w:val="32"/>
        </w:rPr>
      </w:pPr>
      <w:bookmarkStart w:id="0" w:name="_GoBack"/>
      <w:bookmarkEnd w:id="0"/>
      <w:r w:rsidRPr="00841E34">
        <w:rPr>
          <w:sz w:val="32"/>
        </w:rPr>
        <w:t>Indberetningsskabelon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576"/>
      </w:tblGrid>
      <w:tr w:rsidR="00841E34" w:rsidTr="00F90434">
        <w:tc>
          <w:tcPr>
            <w:tcW w:w="13576" w:type="dxa"/>
            <w:shd w:val="clear" w:color="auto" w:fill="BFBFBF" w:themeFill="background1" w:themeFillShade="BF"/>
          </w:tcPr>
          <w:p w:rsidR="00841E34" w:rsidRPr="001419E3" w:rsidRDefault="00841E34" w:rsidP="006858A3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Indledning</w:t>
            </w:r>
          </w:p>
        </w:tc>
      </w:tr>
      <w:tr w:rsidR="00841E34" w:rsidTr="00F90434">
        <w:tc>
          <w:tcPr>
            <w:tcW w:w="13576" w:type="dxa"/>
          </w:tcPr>
          <w:p w:rsidR="0025281F" w:rsidRDefault="0075182D" w:rsidP="0025281F">
            <w:pPr>
              <w:rPr>
                <w:bCs/>
                <w:sz w:val="18"/>
                <w:szCs w:val="18"/>
              </w:rPr>
            </w:pPr>
            <w:r>
              <w:t>SIRI har udarb</w:t>
            </w:r>
            <w:r w:rsidR="009A4DDB">
              <w:t xml:space="preserve">ejdet </w:t>
            </w:r>
            <w:r w:rsidR="00E12899">
              <w:t>denne</w:t>
            </w:r>
            <w:r w:rsidR="00014C40">
              <w:t xml:space="preserve"> indberetnings</w:t>
            </w:r>
            <w:r>
              <w:t xml:space="preserve">skabelon </w:t>
            </w:r>
            <w:r w:rsidR="009A4DDB">
              <w:t xml:space="preserve">med tilhørende vejledning </w:t>
            </w:r>
            <w:r>
              <w:t xml:space="preserve">for at understøtte kommunernes tilsyn med danskuddannelserne. </w:t>
            </w:r>
            <w:r w:rsidR="00014C40">
              <w:t>Det er frivilligt for kommunerne at</w:t>
            </w:r>
            <w:r>
              <w:t xml:space="preserve"> anvende skabelonen, men det anbefal</w:t>
            </w:r>
            <w:r w:rsidR="00014C40">
              <w:t xml:space="preserve">es for at sikre, at alle nødvendige </w:t>
            </w:r>
            <w:r>
              <w:t>områder i tilsynet berøre</w:t>
            </w:r>
            <w:r w:rsidR="009A4DDB">
              <w:t>s</w:t>
            </w:r>
            <w:r w:rsidR="00014C40">
              <w:t>.</w:t>
            </w:r>
            <w:r w:rsidR="0025281F">
              <w:t xml:space="preserve"> </w:t>
            </w:r>
          </w:p>
          <w:p w:rsidR="008A0D2B" w:rsidRDefault="008A0D2B" w:rsidP="008A0D2B">
            <w:pPr>
              <w:spacing w:line="276" w:lineRule="auto"/>
            </w:pPr>
          </w:p>
          <w:p w:rsidR="008A0D2B" w:rsidRDefault="008A0D2B" w:rsidP="008A0D2B">
            <w:pPr>
              <w:spacing w:line="276" w:lineRule="auto"/>
            </w:pPr>
            <w:r>
              <w:t>Skabelonen er opdelt i fire dele:</w:t>
            </w:r>
          </w:p>
          <w:p w:rsidR="008A0D2B" w:rsidRDefault="00014C40" w:rsidP="008A0D2B">
            <w:pPr>
              <w:pStyle w:val="Listeafsnit"/>
              <w:numPr>
                <w:ilvl w:val="0"/>
                <w:numId w:val="1"/>
              </w:numPr>
            </w:pPr>
            <w:r>
              <w:t>Den s</w:t>
            </w:r>
            <w:r w:rsidR="00FD1AB8">
              <w:t>amle</w:t>
            </w:r>
            <w:r>
              <w:t>de</w:t>
            </w:r>
            <w:r w:rsidR="00FD1AB8">
              <w:t xml:space="preserve"> vurdering af tilsynet </w:t>
            </w:r>
          </w:p>
          <w:p w:rsidR="008A0D2B" w:rsidRDefault="00014C40" w:rsidP="008A0D2B">
            <w:pPr>
              <w:pStyle w:val="Listeafsnit"/>
              <w:numPr>
                <w:ilvl w:val="0"/>
                <w:numId w:val="1"/>
              </w:numPr>
            </w:pPr>
            <w:r>
              <w:t xml:space="preserve">Det </w:t>
            </w:r>
            <w:r w:rsidR="009808BA">
              <w:t xml:space="preserve">pædagogiske </w:t>
            </w:r>
            <w:r w:rsidR="008A0D2B">
              <w:t>tilsyn.</w:t>
            </w:r>
          </w:p>
          <w:p w:rsidR="008A0D2B" w:rsidRDefault="009808BA" w:rsidP="008A0D2B">
            <w:pPr>
              <w:pStyle w:val="Listeafsnit"/>
              <w:numPr>
                <w:ilvl w:val="0"/>
                <w:numId w:val="1"/>
              </w:numPr>
            </w:pPr>
            <w:r>
              <w:t>Det administrative</w:t>
            </w:r>
            <w:r w:rsidR="008A0D2B">
              <w:t xml:space="preserve"> tilsyn.</w:t>
            </w:r>
          </w:p>
          <w:p w:rsidR="008A0D2B" w:rsidRPr="00841E34" w:rsidRDefault="00014C40" w:rsidP="008A0D2B">
            <w:pPr>
              <w:pStyle w:val="Listeafsnit"/>
              <w:numPr>
                <w:ilvl w:val="0"/>
                <w:numId w:val="1"/>
              </w:numPr>
            </w:pPr>
            <w:r>
              <w:t xml:space="preserve">Det </w:t>
            </w:r>
            <w:r w:rsidR="009808BA">
              <w:t>økonomiske</w:t>
            </w:r>
            <w:r w:rsidR="008A0D2B">
              <w:t xml:space="preserve"> tilsyn.</w:t>
            </w:r>
          </w:p>
          <w:p w:rsidR="008A0D2B" w:rsidRDefault="008A0D2B" w:rsidP="008A0D2B">
            <w:pPr>
              <w:spacing w:line="276" w:lineRule="auto"/>
            </w:pPr>
          </w:p>
          <w:p w:rsidR="00A775DA" w:rsidRDefault="008A0D2B" w:rsidP="008A0D2B">
            <w:pPr>
              <w:spacing w:line="276" w:lineRule="auto"/>
            </w:pPr>
            <w:r>
              <w:t xml:space="preserve">Hver del er yderligere opdelt i forskellige fokusområder. </w:t>
            </w:r>
            <w:r w:rsidR="00A775DA">
              <w:t xml:space="preserve">Der skal kun indberettes for de fokusområder, hvor der er ført tilsyn.  </w:t>
            </w:r>
          </w:p>
          <w:p w:rsidR="00A775DA" w:rsidRDefault="00A775DA" w:rsidP="008A0D2B">
            <w:pPr>
              <w:spacing w:line="276" w:lineRule="auto"/>
            </w:pPr>
          </w:p>
          <w:p w:rsidR="008A0D2B" w:rsidRDefault="0010111F" w:rsidP="008A0D2B">
            <w:pPr>
              <w:spacing w:line="276" w:lineRule="auto"/>
            </w:pPr>
            <w:r>
              <w:t xml:space="preserve">Den samlede </w:t>
            </w:r>
            <w:r w:rsidR="008A0D2B">
              <w:t xml:space="preserve">indberetning </w:t>
            </w:r>
            <w:r>
              <w:t xml:space="preserve">i skemaet skal </w:t>
            </w:r>
            <w:r w:rsidR="008A0D2B">
              <w:t xml:space="preserve">have et omfang på </w:t>
            </w:r>
            <w:r>
              <w:t xml:space="preserve">estimeret 10 - </w:t>
            </w:r>
            <w:r w:rsidR="008A0D2B">
              <w:t>15 sider.</w:t>
            </w:r>
            <w:r>
              <w:t xml:space="preserve"> Der er imidlertid mulighed for at vedlægge bilag, og det anbefales, hvis der er fokuspunkter, der overstiger en halv side.  </w:t>
            </w:r>
          </w:p>
          <w:p w:rsidR="008A0D2B" w:rsidRDefault="008A0D2B" w:rsidP="008A0D2B">
            <w:pPr>
              <w:spacing w:line="276" w:lineRule="auto"/>
            </w:pPr>
          </w:p>
          <w:p w:rsidR="002C0FC5" w:rsidRDefault="006B0671" w:rsidP="008A0D2B">
            <w:pPr>
              <w:spacing w:line="276" w:lineRule="auto"/>
            </w:pPr>
            <w:r>
              <w:t>Hvis kommunen har flere forskellige udbydere</w:t>
            </w:r>
            <w:r w:rsidR="00756CAD">
              <w:t>,</w:t>
            </w:r>
            <w:r>
              <w:t xml:space="preserve"> indsendes en rapport for hver udbyder. Har en udbyder flere forskellige afdelinger, redegøres der for det samlede tilsyn med afdelingerne i én rapport. Hvis en kommune har skiftet udbyder i løbet af en tilsynsperiode</w:t>
            </w:r>
            <w:r w:rsidR="002754C9">
              <w:t>,</w:t>
            </w:r>
            <w:r>
              <w:t xml:space="preserve"> angives det løbende tilsyn med de to </w:t>
            </w:r>
            <w:r w:rsidR="009808BA">
              <w:t>udbyder</w:t>
            </w:r>
            <w:r>
              <w:t>e i én rapport, hvis det er muligt. Det skal tydeligt fremgå hvilken udbyder, de enkelte tilsynsaktiviteter handler om.</w:t>
            </w:r>
          </w:p>
          <w:p w:rsidR="006B0671" w:rsidRDefault="006B0671" w:rsidP="008A0D2B">
            <w:pPr>
              <w:spacing w:line="276" w:lineRule="auto"/>
            </w:pPr>
          </w:p>
          <w:p w:rsidR="002C0FC5" w:rsidRPr="00841E34" w:rsidRDefault="00973430" w:rsidP="008A0D2B">
            <w:pPr>
              <w:spacing w:line="276" w:lineRule="auto"/>
            </w:pPr>
            <w:r w:rsidRPr="00CF4505">
              <w:t xml:space="preserve">Vi benytter begreberne generelle </w:t>
            </w:r>
            <w:r w:rsidR="006B0671" w:rsidRPr="00CF4505">
              <w:t xml:space="preserve">mål </w:t>
            </w:r>
            <w:r w:rsidRPr="00CF4505">
              <w:t>og lokale mål</w:t>
            </w:r>
            <w:r w:rsidR="008E5D89" w:rsidRPr="00CF4505">
              <w:t xml:space="preserve"> i skabelonen</w:t>
            </w:r>
            <w:r w:rsidRPr="00CF4505">
              <w:t xml:space="preserve">. </w:t>
            </w:r>
            <w:r w:rsidR="002C0FC5" w:rsidRPr="00CF4505">
              <w:t>De generelle mål henviser til lov</w:t>
            </w:r>
            <w:r w:rsidR="006B0671" w:rsidRPr="00CF4505">
              <w:t>e</w:t>
            </w:r>
            <w:r w:rsidR="0078690E" w:rsidRPr="00CF4505">
              <w:t xml:space="preserve">, bekendtgørelser, </w:t>
            </w:r>
            <w:r w:rsidR="002C0FC5" w:rsidRPr="00CF4505">
              <w:t>reg</w:t>
            </w:r>
            <w:r w:rsidR="0078690E" w:rsidRPr="00CF4505">
              <w:t>ler og</w:t>
            </w:r>
            <w:r w:rsidR="006B0671" w:rsidRPr="00CF4505">
              <w:t xml:space="preserve"> </w:t>
            </w:r>
            <w:r w:rsidR="0078690E" w:rsidRPr="00CF4505">
              <w:t>v</w:t>
            </w:r>
            <w:r w:rsidR="006B0671" w:rsidRPr="00CF4505">
              <w:t>ejledning</w:t>
            </w:r>
            <w:r w:rsidR="0078690E" w:rsidRPr="00CF4505">
              <w:t>er indenfor</w:t>
            </w:r>
            <w:r w:rsidR="006B0671" w:rsidRPr="00CF4505">
              <w:t xml:space="preserve"> </w:t>
            </w:r>
            <w:r w:rsidR="002C0FC5" w:rsidRPr="00CF4505">
              <w:t>danskuddannelse</w:t>
            </w:r>
            <w:r w:rsidR="006B0671" w:rsidRPr="00CF4505">
              <w:t xml:space="preserve"> for voksne udlændinge m.fl.</w:t>
            </w:r>
            <w:r w:rsidR="002C0FC5" w:rsidRPr="00CF4505">
              <w:t>, imens de lokale mål henviser til kommunens lokale udviklingsaktiviteter,</w:t>
            </w:r>
            <w:r w:rsidR="0078690E" w:rsidRPr="00CF4505">
              <w:t xml:space="preserve"> pejlemærker</w:t>
            </w:r>
            <w:r w:rsidR="002C0FC5" w:rsidRPr="00CF4505">
              <w:t xml:space="preserve"> og vision</w:t>
            </w:r>
            <w:r w:rsidR="0078690E" w:rsidRPr="00CF4505">
              <w:t>er</w:t>
            </w:r>
            <w:r w:rsidR="002C0FC5" w:rsidRPr="00CF4505">
              <w:t xml:space="preserve"> for danskuddannelserne.</w:t>
            </w:r>
          </w:p>
        </w:tc>
      </w:tr>
    </w:tbl>
    <w:p w:rsidR="00841E34" w:rsidRDefault="00841E3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11063"/>
        <w:gridCol w:w="38"/>
      </w:tblGrid>
      <w:tr w:rsidR="007212C1" w:rsidTr="0047410C">
        <w:trPr>
          <w:gridAfter w:val="1"/>
          <w:wAfter w:w="38" w:type="dxa"/>
        </w:trPr>
        <w:tc>
          <w:tcPr>
            <w:tcW w:w="13581" w:type="dxa"/>
            <w:gridSpan w:val="2"/>
            <w:shd w:val="clear" w:color="auto" w:fill="BFBFBF" w:themeFill="background1" w:themeFillShade="BF"/>
          </w:tcPr>
          <w:p w:rsidR="007212C1" w:rsidRDefault="007212C1" w:rsidP="0047410C">
            <w:pPr>
              <w:tabs>
                <w:tab w:val="left" w:pos="2460"/>
              </w:tabs>
            </w:pPr>
            <w:r w:rsidRPr="0047410C">
              <w:t>Personoplysninger</w:t>
            </w:r>
            <w:r w:rsidR="0047410C">
              <w:tab/>
            </w:r>
          </w:p>
        </w:tc>
      </w:tr>
      <w:tr w:rsidR="007212C1" w:rsidTr="007212C1">
        <w:tc>
          <w:tcPr>
            <w:tcW w:w="2518" w:type="dxa"/>
          </w:tcPr>
          <w:p w:rsidR="007212C1" w:rsidRDefault="007212C1" w:rsidP="007212C1">
            <w:r>
              <w:t>Personoplysninger i indberetningen</w:t>
            </w:r>
          </w:p>
        </w:tc>
        <w:tc>
          <w:tcPr>
            <w:tcW w:w="11101" w:type="dxa"/>
            <w:gridSpan w:val="2"/>
          </w:tcPr>
          <w:p w:rsidR="007212C1" w:rsidRDefault="007212C1" w:rsidP="007212C1">
            <w:r>
              <w:t xml:space="preserve">Der bedes om oplysninger om </w:t>
            </w:r>
            <w:r w:rsidR="0047410C">
              <w:t xml:space="preserve">de </w:t>
            </w:r>
            <w:r>
              <w:t xml:space="preserve">tilsynsførende i forbindelse med afrapporteringen. </w:t>
            </w:r>
            <w:r w:rsidRPr="007212C1">
              <w:t>Styrelsen for International Rekruttering og Integrati</w:t>
            </w:r>
            <w:r w:rsidR="0047410C">
              <w:t xml:space="preserve">ons (SIRI) </w:t>
            </w:r>
            <w:r>
              <w:t xml:space="preserve">behandler disse oplysninger </w:t>
            </w:r>
            <w:r w:rsidRPr="007212C1">
              <w:t>efter reglerne i databeskyttelsesforordningen (GDPR) og databeskyttelsesloven</w:t>
            </w:r>
            <w:r>
              <w:t>. Se mere her</w:t>
            </w:r>
            <w:r w:rsidRPr="007212C1">
              <w:t xml:space="preserve"> </w:t>
            </w:r>
            <w:hyperlink r:id="rId9" w:history="1">
              <w:r w:rsidRPr="007212C1">
                <w:rPr>
                  <w:rStyle w:val="Hyperlink"/>
                  <w:color w:val="auto"/>
                </w:rPr>
                <w:t>http://uim.dk/siri/behandling-af-personoplysninger</w:t>
              </w:r>
            </w:hyperlink>
          </w:p>
        </w:tc>
      </w:tr>
      <w:tr w:rsidR="007212C1" w:rsidTr="007212C1">
        <w:tc>
          <w:tcPr>
            <w:tcW w:w="2518" w:type="dxa"/>
          </w:tcPr>
          <w:p w:rsidR="007212C1" w:rsidRDefault="002401C8">
            <w:r>
              <w:t>Rapporten på hjemmesiden</w:t>
            </w:r>
          </w:p>
        </w:tc>
        <w:tc>
          <w:tcPr>
            <w:tcW w:w="11101" w:type="dxa"/>
            <w:gridSpan w:val="2"/>
          </w:tcPr>
          <w:p w:rsidR="007212C1" w:rsidRDefault="002401C8" w:rsidP="000020F5">
            <w:r w:rsidRPr="007212C1">
              <w:t>Styrelsen for International Rekruttering og Integrati</w:t>
            </w:r>
            <w:r>
              <w:t xml:space="preserve">on (SIRI) vil gerne dele tilsynsrapporten på </w:t>
            </w:r>
            <w:proofErr w:type="spellStart"/>
            <w:r w:rsidR="00756CAD">
              <w:t>SIRI’s</w:t>
            </w:r>
            <w:proofErr w:type="spellEnd"/>
            <w:r w:rsidR="00756CAD">
              <w:t xml:space="preserve"> </w:t>
            </w:r>
            <w:r>
              <w:t>hjemmeside</w:t>
            </w:r>
            <w:r w:rsidR="00D938F3">
              <w:t xml:space="preserve">. </w:t>
            </w:r>
            <w:r>
              <w:t xml:space="preserve">Det er frivilligt for kommunerne og gøres udelukkende med henblik på videndeling. Angiv venligst </w:t>
            </w:r>
            <w:r w:rsidR="000020F5">
              <w:t xml:space="preserve">herunder </w:t>
            </w:r>
            <w:r>
              <w:t xml:space="preserve">om der gives </w:t>
            </w:r>
            <w:r>
              <w:lastRenderedPageBreak/>
              <w:t>tilladelse til dett</w:t>
            </w:r>
            <w:r w:rsidR="000020F5">
              <w:t>e. De tilsynsførendes navne m.fl. vil ikke blive offentliggjort</w:t>
            </w:r>
            <w:r w:rsidR="00A7166B">
              <w:t>.</w:t>
            </w:r>
          </w:p>
          <w:p w:rsidR="00FD1AB8" w:rsidRDefault="00FD1AB8" w:rsidP="000020F5"/>
        </w:tc>
      </w:tr>
    </w:tbl>
    <w:p w:rsidR="007212C1" w:rsidRDefault="007212C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11058"/>
      </w:tblGrid>
      <w:tr w:rsidR="00A542DC" w:rsidTr="00F90434">
        <w:tc>
          <w:tcPr>
            <w:tcW w:w="13576" w:type="dxa"/>
            <w:gridSpan w:val="2"/>
            <w:shd w:val="clear" w:color="auto" w:fill="BFBFBF" w:themeFill="background1" w:themeFillShade="BF"/>
          </w:tcPr>
          <w:p w:rsidR="00A542DC" w:rsidRPr="0015798F" w:rsidRDefault="008351BF" w:rsidP="00887EB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Samlet vurdering af tilsynet</w:t>
            </w:r>
          </w:p>
          <w:p w:rsidR="00A542DC" w:rsidRPr="001419E3" w:rsidRDefault="00A542DC" w:rsidP="00887EB5">
            <w:pPr>
              <w:spacing w:line="276" w:lineRule="auto"/>
              <w:rPr>
                <w:b/>
              </w:rPr>
            </w:pPr>
          </w:p>
        </w:tc>
      </w:tr>
      <w:tr w:rsidR="00A87F51" w:rsidTr="00887FBF">
        <w:tc>
          <w:tcPr>
            <w:tcW w:w="2518" w:type="dxa"/>
            <w:shd w:val="clear" w:color="auto" w:fill="DAEEF3" w:themeFill="accent5" w:themeFillTint="33"/>
          </w:tcPr>
          <w:p w:rsidR="00A87F51" w:rsidRPr="00A87F51" w:rsidRDefault="00A87F51" w:rsidP="00887EB5">
            <w:pPr>
              <w:rPr>
                <w:b/>
              </w:rPr>
            </w:pPr>
            <w:r w:rsidRPr="00A87F51">
              <w:rPr>
                <w:b/>
              </w:rPr>
              <w:t>Fokusområde</w:t>
            </w:r>
          </w:p>
        </w:tc>
        <w:tc>
          <w:tcPr>
            <w:tcW w:w="11058" w:type="dxa"/>
            <w:shd w:val="clear" w:color="auto" w:fill="DAEEF3" w:themeFill="accent5" w:themeFillTint="33"/>
          </w:tcPr>
          <w:p w:rsidR="00A87F51" w:rsidRPr="00A87F51" w:rsidRDefault="00A87F51" w:rsidP="00887EB5">
            <w:pPr>
              <w:rPr>
                <w:b/>
              </w:rPr>
            </w:pPr>
            <w:r w:rsidRPr="00A87F51">
              <w:rPr>
                <w:b/>
              </w:rPr>
              <w:t>Redegørelse</w:t>
            </w:r>
          </w:p>
        </w:tc>
      </w:tr>
      <w:tr w:rsidR="00626181" w:rsidTr="00F90434">
        <w:tc>
          <w:tcPr>
            <w:tcW w:w="2518" w:type="dxa"/>
          </w:tcPr>
          <w:p w:rsidR="00741342" w:rsidRPr="00EF77F5" w:rsidRDefault="00626181" w:rsidP="00F90434">
            <w:pPr>
              <w:spacing w:line="276" w:lineRule="auto"/>
            </w:pPr>
            <w:r w:rsidRPr="00EF77F5">
              <w:t>Oplysninger om udbyderen/udbyderne</w:t>
            </w:r>
          </w:p>
        </w:tc>
        <w:tc>
          <w:tcPr>
            <w:tcW w:w="11058" w:type="dxa"/>
          </w:tcPr>
          <w:p w:rsidR="008E46F5" w:rsidRPr="00BC353C" w:rsidRDefault="002754C9" w:rsidP="00F90434">
            <w:pPr>
              <w:spacing w:line="276" w:lineRule="auto"/>
              <w:rPr>
                <w:sz w:val="18"/>
                <w:szCs w:val="18"/>
              </w:rPr>
            </w:pPr>
            <w:r w:rsidRPr="00F76D4F">
              <w:rPr>
                <w:sz w:val="18"/>
                <w:szCs w:val="18"/>
              </w:rPr>
              <w:t>Angiv</w:t>
            </w:r>
            <w:r w:rsidR="00626181" w:rsidRPr="00F76D4F">
              <w:rPr>
                <w:sz w:val="18"/>
                <w:szCs w:val="18"/>
              </w:rPr>
              <w:t xml:space="preserve"> den eller de danskuddannelsestilbud</w:t>
            </w:r>
            <w:r w:rsidR="008E46F5" w:rsidRPr="00F76D4F">
              <w:rPr>
                <w:sz w:val="18"/>
                <w:szCs w:val="18"/>
              </w:rPr>
              <w:t>,</w:t>
            </w:r>
            <w:r w:rsidR="00626181" w:rsidRPr="00F76D4F">
              <w:rPr>
                <w:sz w:val="18"/>
                <w:szCs w:val="18"/>
              </w:rPr>
              <w:t xml:space="preserve"> som kommunen har indgået driftsaftale med og derfor ført tilsyn med. Angiv herunder</w:t>
            </w:r>
            <w:r w:rsidR="008E46F5" w:rsidRPr="00F76D4F">
              <w:rPr>
                <w:sz w:val="18"/>
                <w:szCs w:val="18"/>
              </w:rPr>
              <w:t>,</w:t>
            </w:r>
            <w:r w:rsidR="00626181" w:rsidRPr="00F76D4F">
              <w:rPr>
                <w:sz w:val="18"/>
                <w:szCs w:val="18"/>
              </w:rPr>
              <w:t xml:space="preserve"> om udbyderen er kommunal eller privat</w:t>
            </w:r>
            <w:r w:rsidR="008E46F5" w:rsidRPr="00F76D4F">
              <w:rPr>
                <w:sz w:val="18"/>
                <w:szCs w:val="18"/>
              </w:rPr>
              <w:t>,</w:t>
            </w:r>
            <w:r w:rsidR="00626181" w:rsidRPr="00F76D4F">
              <w:rPr>
                <w:sz w:val="18"/>
                <w:szCs w:val="18"/>
              </w:rPr>
              <w:t xml:space="preserve"> samt om kommunen har skiftet udbyder inden for den toårige tilsynsperiode. Hvis der er skif</w:t>
            </w:r>
            <w:r w:rsidR="006A119C" w:rsidRPr="00F76D4F">
              <w:rPr>
                <w:sz w:val="18"/>
                <w:szCs w:val="18"/>
              </w:rPr>
              <w:t>tet udbyder angives tidspunktet</w:t>
            </w:r>
            <w:r w:rsidR="0078690E" w:rsidRPr="00F76D4F">
              <w:rPr>
                <w:sz w:val="18"/>
                <w:szCs w:val="18"/>
              </w:rPr>
              <w:t>.</w:t>
            </w:r>
          </w:p>
          <w:p w:rsidR="00626181" w:rsidRPr="002627BC" w:rsidRDefault="00626181" w:rsidP="00F90434">
            <w:pPr>
              <w:spacing w:line="276" w:lineRule="auto"/>
            </w:pPr>
            <w:r w:rsidRPr="004B7A4C">
              <w:rPr>
                <w:sz w:val="18"/>
                <w:szCs w:val="18"/>
              </w:rPr>
              <w:t>…</w:t>
            </w:r>
          </w:p>
        </w:tc>
      </w:tr>
      <w:tr w:rsidR="00626181" w:rsidTr="00F90434">
        <w:tc>
          <w:tcPr>
            <w:tcW w:w="2518" w:type="dxa"/>
          </w:tcPr>
          <w:p w:rsidR="00626181" w:rsidRPr="00EF77F5" w:rsidRDefault="008351BF" w:rsidP="00887EB5">
            <w:pPr>
              <w:spacing w:line="276" w:lineRule="auto"/>
            </w:pPr>
            <w:r>
              <w:t>De tilsynsførende</w:t>
            </w:r>
          </w:p>
          <w:p w:rsidR="00A7166B" w:rsidRDefault="00A7166B" w:rsidP="00887EB5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A7166B" w:rsidRDefault="00A7166B" w:rsidP="00887EB5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741342" w:rsidRPr="00EF77F5" w:rsidRDefault="00741342" w:rsidP="00887EB5">
            <w:pPr>
              <w:spacing w:line="276" w:lineRule="auto"/>
            </w:pPr>
            <w:r w:rsidRPr="00EF77F5">
              <w:rPr>
                <w:i/>
                <w:sz w:val="18"/>
                <w:szCs w:val="18"/>
              </w:rPr>
              <w:t>Se punkt 2.6 i vejledningen</w:t>
            </w:r>
          </w:p>
        </w:tc>
        <w:tc>
          <w:tcPr>
            <w:tcW w:w="11058" w:type="dxa"/>
          </w:tcPr>
          <w:p w:rsidR="00A7166B" w:rsidRDefault="008351BF" w:rsidP="00F76D4F">
            <w:pPr>
              <w:rPr>
                <w:sz w:val="18"/>
                <w:szCs w:val="18"/>
              </w:rPr>
            </w:pPr>
            <w:r w:rsidRPr="00F76D4F">
              <w:rPr>
                <w:sz w:val="18"/>
                <w:szCs w:val="18"/>
              </w:rPr>
              <w:t xml:space="preserve">Redegør for </w:t>
            </w:r>
            <w:r w:rsidR="00BA28F6" w:rsidRPr="00F76D4F">
              <w:rPr>
                <w:sz w:val="18"/>
                <w:szCs w:val="18"/>
              </w:rPr>
              <w:t xml:space="preserve">de </w:t>
            </w:r>
            <w:r w:rsidRPr="00F76D4F">
              <w:rPr>
                <w:sz w:val="18"/>
                <w:szCs w:val="18"/>
              </w:rPr>
              <w:t>t</w:t>
            </w:r>
            <w:r w:rsidR="00936F97" w:rsidRPr="00F76D4F">
              <w:rPr>
                <w:sz w:val="18"/>
                <w:szCs w:val="18"/>
              </w:rPr>
              <w:t>ilsynsførende</w:t>
            </w:r>
            <w:r w:rsidRPr="00F76D4F">
              <w:rPr>
                <w:sz w:val="18"/>
                <w:szCs w:val="18"/>
              </w:rPr>
              <w:t>,</w:t>
            </w:r>
            <w:r w:rsidR="00936F97" w:rsidRPr="00F76D4F">
              <w:rPr>
                <w:sz w:val="18"/>
                <w:szCs w:val="18"/>
              </w:rPr>
              <w:t xml:space="preserve"> der har været involveret</w:t>
            </w:r>
            <w:r w:rsidRPr="00F76D4F">
              <w:rPr>
                <w:sz w:val="18"/>
                <w:szCs w:val="18"/>
              </w:rPr>
              <w:t xml:space="preserve"> i tilsynet</w:t>
            </w:r>
            <w:r w:rsidR="00936F97" w:rsidRPr="00F76D4F">
              <w:rPr>
                <w:sz w:val="18"/>
                <w:szCs w:val="18"/>
              </w:rPr>
              <w:t>, herunder</w:t>
            </w:r>
            <w:r w:rsidR="00626181" w:rsidRPr="00F76D4F">
              <w:rPr>
                <w:sz w:val="18"/>
                <w:szCs w:val="18"/>
              </w:rPr>
              <w:t xml:space="preserve"> i hvilket omfang</w:t>
            </w:r>
            <w:r w:rsidRPr="00F76D4F">
              <w:rPr>
                <w:sz w:val="18"/>
                <w:szCs w:val="18"/>
              </w:rPr>
              <w:t>,</w:t>
            </w:r>
            <w:r w:rsidR="00626181" w:rsidRPr="00F76D4F">
              <w:rPr>
                <w:sz w:val="18"/>
                <w:szCs w:val="18"/>
              </w:rPr>
              <w:t xml:space="preserve"> der har været anvendt personale med pædagogisk kompetence i dansk som andetsprog for voksne i opfølgning og vurdering af undervisningens kvalitet </w:t>
            </w:r>
            <w:r w:rsidR="00756CAD">
              <w:rPr>
                <w:sz w:val="18"/>
                <w:szCs w:val="18"/>
              </w:rPr>
              <w:br/>
            </w:r>
          </w:p>
          <w:p w:rsidR="00A7166B" w:rsidRDefault="00A7166B" w:rsidP="00F76D4F">
            <w:pPr>
              <w:rPr>
                <w:sz w:val="18"/>
                <w:szCs w:val="18"/>
              </w:rPr>
            </w:pPr>
          </w:p>
          <w:p w:rsidR="00756CAD" w:rsidRPr="004B7A4C" w:rsidRDefault="00626181" w:rsidP="00F76D4F">
            <w:pPr>
              <w:rPr>
                <w:sz w:val="18"/>
                <w:szCs w:val="18"/>
              </w:rPr>
            </w:pPr>
            <w:r w:rsidRPr="004B7A4C">
              <w:rPr>
                <w:sz w:val="18"/>
                <w:szCs w:val="18"/>
              </w:rPr>
              <w:t>…</w:t>
            </w:r>
          </w:p>
        </w:tc>
      </w:tr>
      <w:tr w:rsidR="008351BF" w:rsidTr="00F90434">
        <w:tc>
          <w:tcPr>
            <w:tcW w:w="2518" w:type="dxa"/>
          </w:tcPr>
          <w:p w:rsidR="008351BF" w:rsidRDefault="008351BF" w:rsidP="00887EB5">
            <w:r>
              <w:t>Tilrettelæggelse af det løbende tilsyn</w:t>
            </w:r>
          </w:p>
          <w:p w:rsidR="00A7166B" w:rsidRDefault="00A7166B" w:rsidP="00887EB5">
            <w:pPr>
              <w:rPr>
                <w:i/>
                <w:sz w:val="18"/>
                <w:szCs w:val="18"/>
              </w:rPr>
            </w:pPr>
          </w:p>
          <w:p w:rsidR="00A7166B" w:rsidRPr="00EF77F5" w:rsidRDefault="00A7166B" w:rsidP="00887EB5">
            <w:r w:rsidRPr="00EF77F5">
              <w:rPr>
                <w:i/>
                <w:sz w:val="18"/>
                <w:szCs w:val="18"/>
              </w:rPr>
              <w:t xml:space="preserve">Se punkt </w:t>
            </w:r>
            <w:r>
              <w:rPr>
                <w:i/>
                <w:sz w:val="18"/>
                <w:szCs w:val="18"/>
              </w:rPr>
              <w:t>2.3</w:t>
            </w:r>
            <w:r w:rsidRPr="00EF77F5">
              <w:rPr>
                <w:i/>
                <w:sz w:val="18"/>
                <w:szCs w:val="18"/>
              </w:rPr>
              <w:t xml:space="preserve"> i vejledningen</w:t>
            </w:r>
          </w:p>
        </w:tc>
        <w:tc>
          <w:tcPr>
            <w:tcW w:w="11058" w:type="dxa"/>
          </w:tcPr>
          <w:p w:rsidR="00D938F3" w:rsidRPr="000145D0" w:rsidRDefault="00117678" w:rsidP="000145D0">
            <w:pPr>
              <w:rPr>
                <w:i/>
                <w:sz w:val="18"/>
                <w:szCs w:val="18"/>
              </w:rPr>
            </w:pPr>
            <w:r w:rsidRPr="00F76D4F">
              <w:rPr>
                <w:sz w:val="18"/>
                <w:szCs w:val="18"/>
              </w:rPr>
              <w:t xml:space="preserve">Redegør for </w:t>
            </w:r>
            <w:r w:rsidR="008351BF" w:rsidRPr="00F76D4F">
              <w:rPr>
                <w:sz w:val="18"/>
                <w:szCs w:val="18"/>
              </w:rPr>
              <w:t xml:space="preserve">hvordan </w:t>
            </w:r>
            <w:r w:rsidR="000145D0" w:rsidRPr="00F76D4F">
              <w:rPr>
                <w:sz w:val="18"/>
                <w:szCs w:val="18"/>
              </w:rPr>
              <w:t xml:space="preserve">det samlede </w:t>
            </w:r>
            <w:r w:rsidR="008351BF" w:rsidRPr="00F76D4F">
              <w:rPr>
                <w:sz w:val="18"/>
                <w:szCs w:val="18"/>
              </w:rPr>
              <w:t>tilsyn er tilrettelagt løbende</w:t>
            </w:r>
            <w:r w:rsidRPr="00F76D4F">
              <w:rPr>
                <w:sz w:val="18"/>
                <w:szCs w:val="18"/>
              </w:rPr>
              <w:t xml:space="preserve">. Vedlæg </w:t>
            </w:r>
            <w:r w:rsidR="000145D0" w:rsidRPr="00F76D4F">
              <w:rPr>
                <w:sz w:val="18"/>
                <w:szCs w:val="18"/>
              </w:rPr>
              <w:t xml:space="preserve">i den forbindelse </w:t>
            </w:r>
            <w:r w:rsidRPr="00F76D4F">
              <w:rPr>
                <w:sz w:val="18"/>
                <w:szCs w:val="18"/>
              </w:rPr>
              <w:t>gerne årshjul eller anden relevant dokumentation, der angiver de løbende aktiviteter.</w:t>
            </w:r>
            <w:r w:rsidR="00A775DA">
              <w:rPr>
                <w:sz w:val="18"/>
                <w:szCs w:val="18"/>
              </w:rPr>
              <w:t xml:space="preserve"> </w:t>
            </w:r>
          </w:p>
          <w:p w:rsidR="008351BF" w:rsidRPr="004B7A4C" w:rsidRDefault="00D938F3" w:rsidP="00D21A74">
            <w:r>
              <w:rPr>
                <w:i/>
                <w:sz w:val="18"/>
                <w:szCs w:val="18"/>
              </w:rPr>
              <w:t>…</w:t>
            </w:r>
          </w:p>
        </w:tc>
      </w:tr>
      <w:tr w:rsidR="00626181" w:rsidTr="00F90434">
        <w:tc>
          <w:tcPr>
            <w:tcW w:w="2518" w:type="dxa"/>
          </w:tcPr>
          <w:p w:rsidR="00626181" w:rsidRPr="00EF77F5" w:rsidRDefault="008351BF" w:rsidP="008351BF">
            <w:pPr>
              <w:spacing w:line="276" w:lineRule="auto"/>
            </w:pPr>
            <w:r>
              <w:t>Tilsynets samlede vurdering</w:t>
            </w:r>
          </w:p>
        </w:tc>
        <w:tc>
          <w:tcPr>
            <w:tcW w:w="11058" w:type="dxa"/>
          </w:tcPr>
          <w:p w:rsidR="004B7A4C" w:rsidRPr="004B7A4C" w:rsidRDefault="008351BF" w:rsidP="004B7A4C">
            <w:pPr>
              <w:spacing w:line="276" w:lineRule="auto"/>
              <w:rPr>
                <w:sz w:val="18"/>
                <w:szCs w:val="18"/>
              </w:rPr>
            </w:pPr>
            <w:r w:rsidRPr="00F76D4F">
              <w:rPr>
                <w:sz w:val="18"/>
                <w:szCs w:val="18"/>
              </w:rPr>
              <w:t>Angiv tilsynets samlede vurdering af kvaliteten af kommunens danskuddannelsestilbud på baggrund af de</w:t>
            </w:r>
            <w:r w:rsidR="00E67944" w:rsidRPr="00F76D4F">
              <w:rPr>
                <w:sz w:val="18"/>
                <w:szCs w:val="18"/>
              </w:rPr>
              <w:t>t</w:t>
            </w:r>
            <w:r w:rsidRPr="00F76D4F">
              <w:rPr>
                <w:sz w:val="18"/>
                <w:szCs w:val="18"/>
              </w:rPr>
              <w:t xml:space="preserve"> førte tilsyn. </w:t>
            </w:r>
            <w:r w:rsidR="002754C9" w:rsidRPr="00F76D4F">
              <w:rPr>
                <w:sz w:val="18"/>
                <w:szCs w:val="18"/>
              </w:rPr>
              <w:t>Vurderingen skal basere</w:t>
            </w:r>
            <w:r w:rsidR="00D938F3" w:rsidRPr="00F76D4F">
              <w:rPr>
                <w:sz w:val="18"/>
                <w:szCs w:val="18"/>
              </w:rPr>
              <w:t>s</w:t>
            </w:r>
            <w:r w:rsidR="002754C9" w:rsidRPr="00F76D4F">
              <w:rPr>
                <w:sz w:val="18"/>
                <w:szCs w:val="18"/>
              </w:rPr>
              <w:t xml:space="preserve"> på resultaterne af det samlede </w:t>
            </w:r>
            <w:r w:rsidR="00D938F3" w:rsidRPr="00F76D4F">
              <w:rPr>
                <w:sz w:val="18"/>
                <w:szCs w:val="18"/>
              </w:rPr>
              <w:t xml:space="preserve">økonomiske, administrative og pædagogiske </w:t>
            </w:r>
            <w:r w:rsidR="002754C9" w:rsidRPr="00F76D4F">
              <w:rPr>
                <w:sz w:val="18"/>
                <w:szCs w:val="18"/>
              </w:rPr>
              <w:t>tilsyn</w:t>
            </w:r>
            <w:r w:rsidR="00D938F3" w:rsidRPr="00F76D4F">
              <w:rPr>
                <w:sz w:val="18"/>
                <w:szCs w:val="18"/>
              </w:rPr>
              <w:t>.</w:t>
            </w:r>
            <w:r w:rsidR="007918F9">
              <w:rPr>
                <w:sz w:val="18"/>
                <w:szCs w:val="18"/>
              </w:rPr>
              <w:t xml:space="preserve"> </w:t>
            </w:r>
            <w:r w:rsidR="00626181" w:rsidRPr="00F76D4F">
              <w:rPr>
                <w:sz w:val="18"/>
                <w:szCs w:val="18"/>
              </w:rPr>
              <w:t xml:space="preserve">Hvis kommunen har udarbejdet en handleplan </w:t>
            </w:r>
            <w:r w:rsidR="002754C9" w:rsidRPr="00F76D4F">
              <w:rPr>
                <w:sz w:val="18"/>
                <w:szCs w:val="18"/>
              </w:rPr>
              <w:t xml:space="preserve">på baggrund af tilsynet </w:t>
            </w:r>
            <w:r w:rsidR="00D21A74" w:rsidRPr="00F76D4F">
              <w:rPr>
                <w:sz w:val="18"/>
                <w:szCs w:val="18"/>
              </w:rPr>
              <w:t>beskrives denne også kort.</w:t>
            </w:r>
          </w:p>
          <w:p w:rsidR="00626181" w:rsidRPr="004B7A4C" w:rsidRDefault="004B7A4C" w:rsidP="004B7A4C">
            <w:pPr>
              <w:spacing w:line="276" w:lineRule="auto"/>
              <w:rPr>
                <w:i/>
                <w:sz w:val="18"/>
                <w:szCs w:val="18"/>
              </w:rPr>
            </w:pPr>
            <w:r w:rsidRPr="004B7A4C">
              <w:rPr>
                <w:sz w:val="18"/>
                <w:szCs w:val="18"/>
              </w:rPr>
              <w:t>...</w:t>
            </w:r>
          </w:p>
        </w:tc>
      </w:tr>
    </w:tbl>
    <w:p w:rsidR="00117678" w:rsidRDefault="00117678" w:rsidP="0011767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27"/>
        <w:gridCol w:w="8780"/>
        <w:gridCol w:w="2345"/>
      </w:tblGrid>
      <w:tr w:rsidR="00117678" w:rsidTr="00756CAD">
        <w:tc>
          <w:tcPr>
            <w:tcW w:w="13652" w:type="dxa"/>
            <w:gridSpan w:val="3"/>
            <w:shd w:val="clear" w:color="auto" w:fill="BFBFBF" w:themeFill="background1" w:themeFillShade="BF"/>
          </w:tcPr>
          <w:p w:rsidR="00117678" w:rsidRPr="00F76D4F" w:rsidRDefault="00117678" w:rsidP="00756CAD">
            <w:pPr>
              <w:rPr>
                <w:b/>
                <w:sz w:val="28"/>
                <w:szCs w:val="28"/>
              </w:rPr>
            </w:pPr>
            <w:r w:rsidRPr="00D547B1">
              <w:rPr>
                <w:b/>
                <w:sz w:val="28"/>
                <w:szCs w:val="28"/>
              </w:rPr>
              <w:t>Pædagogisk tilsyn</w:t>
            </w:r>
          </w:p>
        </w:tc>
      </w:tr>
      <w:tr w:rsidR="00117678" w:rsidTr="00F76D4F">
        <w:tc>
          <w:tcPr>
            <w:tcW w:w="2527" w:type="dxa"/>
            <w:shd w:val="clear" w:color="auto" w:fill="DAEEF3" w:themeFill="accent5" w:themeFillTint="33"/>
          </w:tcPr>
          <w:p w:rsidR="00117678" w:rsidRPr="005F2F89" w:rsidRDefault="00117678" w:rsidP="00756CAD">
            <w:pPr>
              <w:rPr>
                <w:b/>
              </w:rPr>
            </w:pPr>
            <w:r>
              <w:rPr>
                <w:b/>
              </w:rPr>
              <w:t>F</w:t>
            </w:r>
            <w:r w:rsidRPr="005F2F89">
              <w:rPr>
                <w:b/>
              </w:rPr>
              <w:t>okus</w:t>
            </w:r>
            <w:r w:rsidR="000145D0">
              <w:rPr>
                <w:b/>
              </w:rPr>
              <w:t>område</w:t>
            </w:r>
          </w:p>
        </w:tc>
        <w:tc>
          <w:tcPr>
            <w:tcW w:w="8780" w:type="dxa"/>
            <w:shd w:val="clear" w:color="auto" w:fill="DAEEF3" w:themeFill="accent5" w:themeFillTint="33"/>
          </w:tcPr>
          <w:p w:rsidR="00117678" w:rsidRPr="005F2F89" w:rsidRDefault="00117678" w:rsidP="00756CAD">
            <w:pPr>
              <w:rPr>
                <w:b/>
              </w:rPr>
            </w:pPr>
            <w:r>
              <w:rPr>
                <w:b/>
              </w:rPr>
              <w:t>Redegørelse</w:t>
            </w:r>
          </w:p>
        </w:tc>
        <w:tc>
          <w:tcPr>
            <w:tcW w:w="2345" w:type="dxa"/>
            <w:shd w:val="clear" w:color="auto" w:fill="DAEEF3" w:themeFill="accent5" w:themeFillTint="33"/>
          </w:tcPr>
          <w:p w:rsidR="00117678" w:rsidRPr="005F2F89" w:rsidRDefault="00117678" w:rsidP="00756CAD">
            <w:pPr>
              <w:rPr>
                <w:b/>
              </w:rPr>
            </w:pPr>
            <w:r w:rsidRPr="005F2F89">
              <w:rPr>
                <w:b/>
              </w:rPr>
              <w:t>Dokumentation</w:t>
            </w:r>
          </w:p>
        </w:tc>
      </w:tr>
      <w:tr w:rsidR="00117678" w:rsidTr="00F76D4F">
        <w:tc>
          <w:tcPr>
            <w:tcW w:w="2527" w:type="dxa"/>
          </w:tcPr>
          <w:p w:rsidR="00117678" w:rsidRDefault="00117678" w:rsidP="00756CAD">
            <w:r>
              <w:t>Hvordan er det pædagogiske tilsyn overordnet set ført?</w:t>
            </w:r>
          </w:p>
          <w:p w:rsidR="00BC353C" w:rsidRDefault="00BC353C" w:rsidP="00756CAD"/>
          <w:p w:rsidR="00BC353C" w:rsidRDefault="00BC353C" w:rsidP="00756CAD"/>
          <w:p w:rsidR="00BC353C" w:rsidRDefault="00BC353C" w:rsidP="00756CAD"/>
          <w:p w:rsidR="00BC353C" w:rsidRDefault="00BC353C" w:rsidP="00756CAD"/>
          <w:p w:rsidR="00BC353C" w:rsidRDefault="00BC353C">
            <w:r>
              <w:rPr>
                <w:i/>
                <w:sz w:val="18"/>
                <w:szCs w:val="18"/>
              </w:rPr>
              <w:t xml:space="preserve">Se </w:t>
            </w:r>
            <w:r w:rsidR="00A7166B">
              <w:rPr>
                <w:i/>
                <w:sz w:val="18"/>
                <w:szCs w:val="18"/>
              </w:rPr>
              <w:t>kap.5</w:t>
            </w:r>
            <w:r w:rsidR="00164844">
              <w:rPr>
                <w:i/>
                <w:sz w:val="18"/>
                <w:szCs w:val="18"/>
              </w:rPr>
              <w:t>, særligt afsnit 5.3-</w:t>
            </w:r>
            <w:proofErr w:type="gramStart"/>
            <w:r w:rsidR="00164844">
              <w:rPr>
                <w:i/>
                <w:sz w:val="18"/>
                <w:szCs w:val="18"/>
              </w:rPr>
              <w:lastRenderedPageBreak/>
              <w:t>5.3.10</w:t>
            </w:r>
            <w:proofErr w:type="gramEnd"/>
            <w:r>
              <w:rPr>
                <w:i/>
                <w:sz w:val="18"/>
                <w:szCs w:val="18"/>
              </w:rPr>
              <w:t xml:space="preserve"> i vejledningen</w:t>
            </w:r>
          </w:p>
        </w:tc>
        <w:tc>
          <w:tcPr>
            <w:tcW w:w="8780" w:type="dxa"/>
          </w:tcPr>
          <w:p w:rsidR="00117678" w:rsidRDefault="00117678" w:rsidP="00F76D4F">
            <w:pPr>
              <w:rPr>
                <w:sz w:val="18"/>
                <w:szCs w:val="18"/>
              </w:rPr>
            </w:pPr>
            <w:r w:rsidRPr="00BC353C">
              <w:rPr>
                <w:sz w:val="18"/>
                <w:szCs w:val="18"/>
              </w:rPr>
              <w:lastRenderedPageBreak/>
              <w:t>Beskriv</w:t>
            </w:r>
            <w:r>
              <w:rPr>
                <w:sz w:val="18"/>
                <w:szCs w:val="18"/>
              </w:rPr>
              <w:t>:</w:t>
            </w:r>
          </w:p>
          <w:p w:rsidR="00117678" w:rsidRDefault="009808BA" w:rsidP="00290FDF">
            <w:pPr>
              <w:pStyle w:val="Listeafsni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117678" w:rsidRPr="00F76D4F">
              <w:rPr>
                <w:sz w:val="18"/>
                <w:szCs w:val="18"/>
              </w:rPr>
              <w:t>vordan tilsynet er tilrettelagt</w:t>
            </w:r>
            <w:r w:rsidR="00BC353C">
              <w:rPr>
                <w:sz w:val="18"/>
                <w:szCs w:val="18"/>
              </w:rPr>
              <w:t xml:space="preserve"> og hvilke fokusområder, der har været. </w:t>
            </w:r>
            <w:r w:rsidR="00BC353C" w:rsidRPr="003D0A6B">
              <w:rPr>
                <w:sz w:val="18"/>
                <w:szCs w:val="18"/>
              </w:rPr>
              <w:t xml:space="preserve"> </w:t>
            </w:r>
            <w:r w:rsidR="00756CAD">
              <w:rPr>
                <w:sz w:val="18"/>
                <w:szCs w:val="18"/>
              </w:rPr>
              <w:t xml:space="preserve">Angiv herunder, om der er inddraget en </w:t>
            </w:r>
            <w:r w:rsidR="00BC353C" w:rsidRPr="003D0A6B">
              <w:rPr>
                <w:sz w:val="18"/>
                <w:szCs w:val="18"/>
              </w:rPr>
              <w:t xml:space="preserve">risikovurdering </w:t>
            </w:r>
            <w:r w:rsidR="00164844">
              <w:rPr>
                <w:sz w:val="18"/>
                <w:szCs w:val="18"/>
              </w:rPr>
              <w:t xml:space="preserve">(se vejledningens punkt 2.4.1) </w:t>
            </w:r>
            <w:r w:rsidR="00756CAD">
              <w:rPr>
                <w:sz w:val="18"/>
                <w:szCs w:val="18"/>
              </w:rPr>
              <w:t xml:space="preserve">af danskuddannelsestilbuddet </w:t>
            </w:r>
            <w:r w:rsidR="00290FDF">
              <w:rPr>
                <w:sz w:val="18"/>
                <w:szCs w:val="18"/>
              </w:rPr>
              <w:t>i forbindelse med</w:t>
            </w:r>
            <w:r w:rsidR="00756CAD">
              <w:rPr>
                <w:sz w:val="18"/>
                <w:szCs w:val="18"/>
              </w:rPr>
              <w:t xml:space="preserve"> tilsynets tilrettelæggelse, samt om der har </w:t>
            </w:r>
            <w:r w:rsidR="00117678" w:rsidRPr="00F76D4F">
              <w:rPr>
                <w:sz w:val="18"/>
                <w:szCs w:val="18"/>
              </w:rPr>
              <w:t>været</w:t>
            </w:r>
            <w:r w:rsidR="00BC353C" w:rsidRPr="00F76D4F">
              <w:rPr>
                <w:sz w:val="18"/>
                <w:szCs w:val="18"/>
              </w:rPr>
              <w:t xml:space="preserve"> </w:t>
            </w:r>
            <w:r w:rsidR="00290FDF">
              <w:rPr>
                <w:sz w:val="18"/>
                <w:szCs w:val="18"/>
              </w:rPr>
              <w:t>fokus på et særligt udviklings</w:t>
            </w:r>
            <w:r w:rsidR="00BC353C" w:rsidRPr="00BC353C">
              <w:rPr>
                <w:sz w:val="18"/>
                <w:szCs w:val="18"/>
              </w:rPr>
              <w:t>område.</w:t>
            </w:r>
            <w:r w:rsidR="00290FDF">
              <w:t xml:space="preserve"> </w:t>
            </w:r>
            <w:r w:rsidR="00290FDF" w:rsidRPr="00290FDF">
              <w:rPr>
                <w:sz w:val="18"/>
                <w:szCs w:val="18"/>
              </w:rPr>
              <w:t xml:space="preserve">Angiv også her, hvis </w:t>
            </w:r>
            <w:proofErr w:type="spellStart"/>
            <w:r w:rsidR="00290FDF" w:rsidRPr="00290FDF">
              <w:rPr>
                <w:sz w:val="18"/>
                <w:szCs w:val="18"/>
              </w:rPr>
              <w:t>corona</w:t>
            </w:r>
            <w:proofErr w:type="spellEnd"/>
            <w:r w:rsidR="00290FDF" w:rsidRPr="00290FDF">
              <w:rPr>
                <w:sz w:val="18"/>
                <w:szCs w:val="18"/>
              </w:rPr>
              <w:t>-nedlukningen har givet anledning ti</w:t>
            </w:r>
            <w:r w:rsidR="00290FDF">
              <w:rPr>
                <w:sz w:val="18"/>
                <w:szCs w:val="18"/>
              </w:rPr>
              <w:t xml:space="preserve">l særlige tiltag, </w:t>
            </w:r>
            <w:r w:rsidR="00290FDF" w:rsidRPr="00290FDF">
              <w:rPr>
                <w:sz w:val="18"/>
                <w:szCs w:val="18"/>
              </w:rPr>
              <w:t>som fx tilsyn med de særlige midlertidige regler på test og prøveområdet, udbyders onlinetilbud eller andet.</w:t>
            </w:r>
            <w:r w:rsidR="00290FDF">
              <w:rPr>
                <w:sz w:val="18"/>
                <w:szCs w:val="18"/>
              </w:rPr>
              <w:t xml:space="preserve"> </w:t>
            </w:r>
          </w:p>
          <w:p w:rsidR="00290FDF" w:rsidRPr="00F76D4F" w:rsidRDefault="00290FDF" w:rsidP="00290FDF">
            <w:pPr>
              <w:pStyle w:val="Listeafsni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Angiv kort om der er områder nævnt i skabelonen, der </w:t>
            </w:r>
            <w:r w:rsidRPr="00290FDF">
              <w:rPr>
                <w:i/>
                <w:sz w:val="18"/>
                <w:szCs w:val="18"/>
              </w:rPr>
              <w:t>ikke</w:t>
            </w:r>
            <w:r>
              <w:rPr>
                <w:sz w:val="18"/>
                <w:szCs w:val="18"/>
              </w:rPr>
              <w:t xml:space="preserve"> er ført tilsyn med, fx fordi der har været et særligt fokus. </w:t>
            </w:r>
          </w:p>
          <w:p w:rsidR="00BC353C" w:rsidRPr="00F76D4F" w:rsidRDefault="009808BA" w:rsidP="00756CAD">
            <w:pPr>
              <w:pStyle w:val="Listeafsni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117678" w:rsidRPr="00F76D4F">
              <w:rPr>
                <w:sz w:val="18"/>
                <w:szCs w:val="18"/>
              </w:rPr>
              <w:t xml:space="preserve">e </w:t>
            </w:r>
            <w:r w:rsidR="00756CAD">
              <w:rPr>
                <w:sz w:val="18"/>
                <w:szCs w:val="18"/>
              </w:rPr>
              <w:t xml:space="preserve">overordnede </w:t>
            </w:r>
            <w:r w:rsidR="00117678" w:rsidRPr="00F76D4F">
              <w:rPr>
                <w:sz w:val="18"/>
                <w:szCs w:val="18"/>
              </w:rPr>
              <w:t xml:space="preserve">metoder og redskaber, der er anvendt i forbindelse med tilsynet (se punkt 2.5. </w:t>
            </w:r>
            <w:r w:rsidR="00164844">
              <w:rPr>
                <w:sz w:val="18"/>
                <w:szCs w:val="18"/>
              </w:rPr>
              <w:t xml:space="preserve">samt kapitel 5 </w:t>
            </w:r>
            <w:r w:rsidR="00117678" w:rsidRPr="00F76D4F">
              <w:rPr>
                <w:sz w:val="18"/>
                <w:szCs w:val="18"/>
              </w:rPr>
              <w:t>i vejledningen for mere inform</w:t>
            </w:r>
            <w:r w:rsidR="00BC353C" w:rsidRPr="00F76D4F">
              <w:rPr>
                <w:sz w:val="18"/>
                <w:szCs w:val="18"/>
              </w:rPr>
              <w:t>ation om redskaber i tilsynet)</w:t>
            </w:r>
            <w:r w:rsidR="00BC353C">
              <w:rPr>
                <w:sz w:val="18"/>
                <w:szCs w:val="18"/>
              </w:rPr>
              <w:t>.</w:t>
            </w:r>
          </w:p>
          <w:p w:rsidR="00117678" w:rsidRDefault="009808BA" w:rsidP="00756CAD">
            <w:pPr>
              <w:pStyle w:val="Listeafsni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</w:t>
            </w:r>
            <w:r w:rsidR="00BC353C">
              <w:rPr>
                <w:sz w:val="18"/>
                <w:szCs w:val="18"/>
              </w:rPr>
              <w:t xml:space="preserve"> hvilke dele af tilsynet, der er </w:t>
            </w:r>
            <w:r w:rsidR="00117678" w:rsidRPr="00F76D4F">
              <w:rPr>
                <w:sz w:val="18"/>
                <w:szCs w:val="18"/>
              </w:rPr>
              <w:t>in</w:t>
            </w:r>
            <w:r w:rsidR="00BC353C">
              <w:rPr>
                <w:sz w:val="18"/>
                <w:szCs w:val="18"/>
              </w:rPr>
              <w:t>d</w:t>
            </w:r>
            <w:r w:rsidR="00117678" w:rsidRPr="00F76D4F">
              <w:rPr>
                <w:sz w:val="18"/>
                <w:szCs w:val="18"/>
              </w:rPr>
              <w:t>draget personale med faglighed inden for faget dansk som andetsprog for voksne.</w:t>
            </w:r>
          </w:p>
          <w:p w:rsidR="00BC353C" w:rsidRPr="00F76D4F" w:rsidRDefault="00BC353C" w:rsidP="00F76D4F">
            <w:pPr>
              <w:rPr>
                <w:sz w:val="18"/>
                <w:szCs w:val="18"/>
              </w:rPr>
            </w:pPr>
          </w:p>
          <w:p w:rsidR="00117678" w:rsidRPr="00F76D4F" w:rsidRDefault="00BC353C" w:rsidP="00756C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345" w:type="dxa"/>
          </w:tcPr>
          <w:p w:rsidR="00117678" w:rsidRPr="0088253D" w:rsidRDefault="00117678" w:rsidP="00756CAD">
            <w:pPr>
              <w:rPr>
                <w:i/>
                <w:sz w:val="18"/>
                <w:szCs w:val="18"/>
              </w:rPr>
            </w:pPr>
          </w:p>
        </w:tc>
      </w:tr>
      <w:tr w:rsidR="00117678" w:rsidTr="00F76D4F">
        <w:tc>
          <w:tcPr>
            <w:tcW w:w="2527" w:type="dxa"/>
          </w:tcPr>
          <w:p w:rsidR="00117678" w:rsidRDefault="00117678" w:rsidP="00756CAD">
            <w:r>
              <w:lastRenderedPageBreak/>
              <w:t>Udbyders danskuddannelsestilbud og profil</w:t>
            </w:r>
          </w:p>
          <w:p w:rsidR="00117678" w:rsidRDefault="00117678" w:rsidP="00756CAD">
            <w:pPr>
              <w:rPr>
                <w:i/>
                <w:sz w:val="18"/>
                <w:szCs w:val="18"/>
              </w:rPr>
            </w:pPr>
          </w:p>
          <w:p w:rsidR="00117678" w:rsidRPr="0088253D" w:rsidRDefault="00117678" w:rsidP="00756CAD">
            <w:r>
              <w:rPr>
                <w:i/>
                <w:sz w:val="18"/>
                <w:szCs w:val="18"/>
              </w:rPr>
              <w:t>Se punkt 5.1. i vejledningen</w:t>
            </w:r>
          </w:p>
        </w:tc>
        <w:tc>
          <w:tcPr>
            <w:tcW w:w="8780" w:type="dxa"/>
          </w:tcPr>
          <w:p w:rsidR="00117678" w:rsidRPr="00F76D4F" w:rsidRDefault="00117678" w:rsidP="00756CAD">
            <w:pPr>
              <w:rPr>
                <w:sz w:val="18"/>
                <w:szCs w:val="18"/>
              </w:rPr>
            </w:pPr>
            <w:r w:rsidRPr="00F76D4F">
              <w:rPr>
                <w:sz w:val="18"/>
                <w:szCs w:val="18"/>
              </w:rPr>
              <w:t>Beskriv kort udbyderens/udbydernes samlede tilbud, herunder danskuddannelse, brancherettede tilbud, virksomhedsforlagt undervisning og tilbud til kursister med særlige behov</w:t>
            </w:r>
            <w:r w:rsidR="000145D0">
              <w:rPr>
                <w:sz w:val="18"/>
                <w:szCs w:val="18"/>
              </w:rPr>
              <w:t xml:space="preserve">. </w:t>
            </w:r>
            <w:r w:rsidR="004D0994">
              <w:rPr>
                <w:sz w:val="18"/>
                <w:szCs w:val="18"/>
              </w:rPr>
              <w:t>Samarbejdsparter</w:t>
            </w:r>
            <w:r w:rsidR="000145D0">
              <w:rPr>
                <w:sz w:val="18"/>
                <w:szCs w:val="18"/>
              </w:rPr>
              <w:t>, som fx virksomheder og/eller uddannelsesinstitutioner</w:t>
            </w:r>
            <w:r w:rsidRPr="00F76D4F">
              <w:rPr>
                <w:sz w:val="18"/>
                <w:szCs w:val="18"/>
              </w:rPr>
              <w:t xml:space="preserve"> kan også beskrives her</w:t>
            </w:r>
            <w:r w:rsidR="000145D0">
              <w:rPr>
                <w:rStyle w:val="Fodnotehenvisning"/>
                <w:sz w:val="18"/>
                <w:szCs w:val="18"/>
              </w:rPr>
              <w:footnoteReference w:id="1"/>
            </w:r>
            <w:r w:rsidRPr="00F76D4F">
              <w:rPr>
                <w:sz w:val="18"/>
                <w:szCs w:val="18"/>
              </w:rPr>
              <w:t>.</w:t>
            </w:r>
          </w:p>
          <w:p w:rsidR="00117678" w:rsidRPr="00B4541E" w:rsidRDefault="00117678" w:rsidP="00756CAD">
            <w:pPr>
              <w:rPr>
                <w:sz w:val="18"/>
                <w:szCs w:val="18"/>
              </w:rPr>
            </w:pPr>
          </w:p>
          <w:p w:rsidR="00117678" w:rsidRPr="00B4541E" w:rsidRDefault="00117678" w:rsidP="00756CAD">
            <w:pPr>
              <w:rPr>
                <w:color w:val="C00000"/>
                <w:sz w:val="18"/>
                <w:szCs w:val="18"/>
              </w:rPr>
            </w:pPr>
            <w:r w:rsidRPr="00B4541E">
              <w:rPr>
                <w:sz w:val="18"/>
                <w:szCs w:val="18"/>
              </w:rPr>
              <w:t>...</w:t>
            </w:r>
          </w:p>
        </w:tc>
        <w:tc>
          <w:tcPr>
            <w:tcW w:w="2345" w:type="dxa"/>
          </w:tcPr>
          <w:p w:rsidR="00117678" w:rsidRPr="00347FF3" w:rsidRDefault="00117678" w:rsidP="00756CAD">
            <w:pPr>
              <w:rPr>
                <w:i/>
                <w:color w:val="C00000"/>
                <w:sz w:val="18"/>
                <w:szCs w:val="18"/>
              </w:rPr>
            </w:pPr>
            <w:r w:rsidRPr="0088253D">
              <w:rPr>
                <w:i/>
                <w:sz w:val="18"/>
                <w:szCs w:val="18"/>
              </w:rPr>
              <w:t>Angiv eventuelle bilag.</w:t>
            </w:r>
          </w:p>
        </w:tc>
      </w:tr>
      <w:tr w:rsidR="00117678" w:rsidTr="00F76D4F">
        <w:tc>
          <w:tcPr>
            <w:tcW w:w="2527" w:type="dxa"/>
          </w:tcPr>
          <w:p w:rsidR="00117678" w:rsidRPr="0088253D" w:rsidRDefault="00117678" w:rsidP="00756CAD">
            <w:r w:rsidRPr="0088253D">
              <w:t>Udbyderens målgruppe</w:t>
            </w:r>
          </w:p>
        </w:tc>
        <w:tc>
          <w:tcPr>
            <w:tcW w:w="8780" w:type="dxa"/>
          </w:tcPr>
          <w:p w:rsidR="000145D0" w:rsidRDefault="00117678" w:rsidP="00756CA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Angiv antallet af</w:t>
            </w:r>
            <w:r w:rsidR="000145D0">
              <w:rPr>
                <w:i/>
                <w:sz w:val="18"/>
                <w:szCs w:val="18"/>
              </w:rPr>
              <w:t xml:space="preserve"> </w:t>
            </w:r>
            <w:r w:rsidRPr="00B4541E">
              <w:rPr>
                <w:i/>
                <w:sz w:val="18"/>
                <w:szCs w:val="18"/>
              </w:rPr>
              <w:t>kursister, kursisttyper (I-kursister og S-kursister), samt fordeling på</w:t>
            </w:r>
            <w:r w:rsidR="000145D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145D0">
              <w:rPr>
                <w:i/>
                <w:sz w:val="18"/>
                <w:szCs w:val="18"/>
              </w:rPr>
              <w:t>danskuddannelser</w:t>
            </w:r>
            <w:proofErr w:type="spellEnd"/>
          </w:p>
          <w:p w:rsidR="00117678" w:rsidRPr="00B4541E" w:rsidRDefault="00117678" w:rsidP="00756CAD">
            <w:pPr>
              <w:rPr>
                <w:i/>
                <w:sz w:val="18"/>
                <w:szCs w:val="18"/>
              </w:rPr>
            </w:pPr>
            <w:r w:rsidRPr="00B4541E">
              <w:rPr>
                <w:i/>
                <w:sz w:val="18"/>
                <w:szCs w:val="18"/>
              </w:rPr>
              <w:t xml:space="preserve"> 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989"/>
              <w:gridCol w:w="1617"/>
              <w:gridCol w:w="1510"/>
              <w:gridCol w:w="1529"/>
              <w:gridCol w:w="1412"/>
            </w:tblGrid>
            <w:tr w:rsidR="00756CAD" w:rsidTr="00756CAD">
              <w:tc>
                <w:tcPr>
                  <w:tcW w:w="1989" w:type="dxa"/>
                </w:tcPr>
                <w:p w:rsidR="00117678" w:rsidRDefault="00117678" w:rsidP="00756C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Danskuddannelse</w:t>
                  </w:r>
                </w:p>
              </w:tc>
              <w:tc>
                <w:tcPr>
                  <w:tcW w:w="1617" w:type="dxa"/>
                </w:tcPr>
                <w:p w:rsidR="000145D0" w:rsidRDefault="00117678" w:rsidP="00756C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2019 </w:t>
                  </w:r>
                </w:p>
                <w:p w:rsidR="00117678" w:rsidRPr="00143CCB" w:rsidRDefault="00117678" w:rsidP="00756C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I-kursister</w:t>
                  </w:r>
                </w:p>
              </w:tc>
              <w:tc>
                <w:tcPr>
                  <w:tcW w:w="1510" w:type="dxa"/>
                </w:tcPr>
                <w:p w:rsidR="000145D0" w:rsidRDefault="00117678" w:rsidP="00756C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2019 </w:t>
                  </w:r>
                </w:p>
                <w:p w:rsidR="00117678" w:rsidRDefault="00117678" w:rsidP="00756C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S-kursister</w:t>
                  </w:r>
                </w:p>
              </w:tc>
              <w:tc>
                <w:tcPr>
                  <w:tcW w:w="1529" w:type="dxa"/>
                </w:tcPr>
                <w:p w:rsidR="000145D0" w:rsidRDefault="00117678" w:rsidP="00756C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2020  </w:t>
                  </w:r>
                </w:p>
                <w:p w:rsidR="00117678" w:rsidRPr="00143CCB" w:rsidRDefault="00117678" w:rsidP="00756C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I-kursister</w:t>
                  </w:r>
                </w:p>
              </w:tc>
              <w:tc>
                <w:tcPr>
                  <w:tcW w:w="1412" w:type="dxa"/>
                </w:tcPr>
                <w:p w:rsidR="000145D0" w:rsidRDefault="00117678" w:rsidP="00756C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2020 </w:t>
                  </w:r>
                </w:p>
                <w:p w:rsidR="00117678" w:rsidRDefault="00117678" w:rsidP="00756C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S-kursister</w:t>
                  </w:r>
                </w:p>
              </w:tc>
            </w:tr>
            <w:tr w:rsidR="00756CAD" w:rsidTr="00756CAD">
              <w:tc>
                <w:tcPr>
                  <w:tcW w:w="1989" w:type="dxa"/>
                </w:tcPr>
                <w:p w:rsidR="00117678" w:rsidRPr="00143CCB" w:rsidRDefault="00117678" w:rsidP="00756C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17" w:type="dxa"/>
                </w:tcPr>
                <w:p w:rsidR="00117678" w:rsidRPr="00143CCB" w:rsidRDefault="00117678" w:rsidP="00756C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</w:t>
                  </w:r>
                </w:p>
              </w:tc>
              <w:tc>
                <w:tcPr>
                  <w:tcW w:w="1510" w:type="dxa"/>
                </w:tcPr>
                <w:p w:rsidR="00117678" w:rsidRDefault="00117678" w:rsidP="00756CAD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29" w:type="dxa"/>
                </w:tcPr>
                <w:p w:rsidR="00117678" w:rsidRDefault="00117678" w:rsidP="00756CAD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</w:tcPr>
                <w:p w:rsidR="00117678" w:rsidRDefault="00117678" w:rsidP="00756CAD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  <w:tr w:rsidR="00756CAD" w:rsidTr="00756CAD">
              <w:tc>
                <w:tcPr>
                  <w:tcW w:w="1989" w:type="dxa"/>
                </w:tcPr>
                <w:p w:rsidR="00117678" w:rsidRPr="009808BA" w:rsidRDefault="009808BA" w:rsidP="00756C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17" w:type="dxa"/>
                </w:tcPr>
                <w:p w:rsidR="00117678" w:rsidRDefault="00117678" w:rsidP="00756CAD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10" w:type="dxa"/>
                </w:tcPr>
                <w:p w:rsidR="00117678" w:rsidRDefault="00117678" w:rsidP="00756CAD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29" w:type="dxa"/>
                </w:tcPr>
                <w:p w:rsidR="00117678" w:rsidRDefault="00117678" w:rsidP="00756CAD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</w:tcPr>
                <w:p w:rsidR="00117678" w:rsidRDefault="00117678" w:rsidP="00756CAD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  <w:tr w:rsidR="00756CAD" w:rsidTr="00756CAD">
              <w:tc>
                <w:tcPr>
                  <w:tcW w:w="1989" w:type="dxa"/>
                </w:tcPr>
                <w:p w:rsidR="00117678" w:rsidRPr="00143CCB" w:rsidRDefault="00117678" w:rsidP="00756C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17" w:type="dxa"/>
                </w:tcPr>
                <w:p w:rsidR="00117678" w:rsidRDefault="00117678" w:rsidP="00756CAD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10" w:type="dxa"/>
                </w:tcPr>
                <w:p w:rsidR="00117678" w:rsidRDefault="00117678" w:rsidP="00756CAD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29" w:type="dxa"/>
                </w:tcPr>
                <w:p w:rsidR="00117678" w:rsidRDefault="00117678" w:rsidP="00756CAD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</w:tcPr>
                <w:p w:rsidR="00117678" w:rsidRDefault="00117678" w:rsidP="00756CAD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117678" w:rsidRPr="00B4541E" w:rsidRDefault="00117678" w:rsidP="00756CAD">
            <w:pPr>
              <w:rPr>
                <w:i/>
                <w:sz w:val="18"/>
                <w:szCs w:val="18"/>
              </w:rPr>
            </w:pPr>
          </w:p>
          <w:p w:rsidR="00117678" w:rsidRPr="00B4541E" w:rsidRDefault="00117678" w:rsidP="00756CAD">
            <w:pPr>
              <w:rPr>
                <w:sz w:val="18"/>
                <w:szCs w:val="18"/>
              </w:rPr>
            </w:pPr>
          </w:p>
          <w:p w:rsidR="00117678" w:rsidRPr="00B4541E" w:rsidRDefault="00117678" w:rsidP="00756CAD">
            <w:pPr>
              <w:rPr>
                <w:sz w:val="18"/>
                <w:szCs w:val="18"/>
              </w:rPr>
            </w:pPr>
            <w:r w:rsidRPr="00B4541E">
              <w:rPr>
                <w:sz w:val="18"/>
                <w:szCs w:val="18"/>
              </w:rPr>
              <w:t>...</w:t>
            </w:r>
          </w:p>
        </w:tc>
        <w:tc>
          <w:tcPr>
            <w:tcW w:w="2345" w:type="dxa"/>
          </w:tcPr>
          <w:p w:rsidR="00117678" w:rsidRPr="0088253D" w:rsidRDefault="00117678" w:rsidP="00756CAD">
            <w:pPr>
              <w:rPr>
                <w:i/>
                <w:sz w:val="18"/>
                <w:szCs w:val="18"/>
              </w:rPr>
            </w:pPr>
            <w:r w:rsidRPr="0088253D">
              <w:rPr>
                <w:i/>
                <w:sz w:val="18"/>
                <w:szCs w:val="18"/>
              </w:rPr>
              <w:t>Angiv eventuelle bilag.</w:t>
            </w:r>
          </w:p>
          <w:p w:rsidR="00117678" w:rsidRPr="0088253D" w:rsidRDefault="00117678" w:rsidP="00756CAD"/>
        </w:tc>
      </w:tr>
      <w:tr w:rsidR="00117678" w:rsidTr="00F76D4F">
        <w:tc>
          <w:tcPr>
            <w:tcW w:w="2527" w:type="dxa"/>
          </w:tcPr>
          <w:p w:rsidR="00117678" w:rsidRDefault="00117678" w:rsidP="00756CAD">
            <w:r>
              <w:t>Undervisningens fleksibilitet</w:t>
            </w:r>
          </w:p>
          <w:p w:rsidR="00117678" w:rsidRDefault="00117678" w:rsidP="00756CAD"/>
          <w:p w:rsidR="000145D0" w:rsidRDefault="000145D0" w:rsidP="00756CAD">
            <w:pPr>
              <w:rPr>
                <w:i/>
                <w:sz w:val="18"/>
                <w:szCs w:val="18"/>
              </w:rPr>
            </w:pPr>
          </w:p>
          <w:p w:rsidR="00117678" w:rsidRPr="00D547B1" w:rsidRDefault="00117678" w:rsidP="00756CAD">
            <w:r>
              <w:rPr>
                <w:i/>
                <w:sz w:val="18"/>
                <w:szCs w:val="18"/>
              </w:rPr>
              <w:t>Se punkt 5.1.1 i vejledningen</w:t>
            </w:r>
          </w:p>
        </w:tc>
        <w:tc>
          <w:tcPr>
            <w:tcW w:w="8780" w:type="dxa"/>
          </w:tcPr>
          <w:p w:rsidR="00CE3AA7" w:rsidRDefault="00117678" w:rsidP="00756CAD">
            <w:pPr>
              <w:rPr>
                <w:sz w:val="18"/>
                <w:szCs w:val="18"/>
              </w:rPr>
            </w:pPr>
            <w:r w:rsidRPr="00F76D4F">
              <w:rPr>
                <w:sz w:val="18"/>
                <w:szCs w:val="18"/>
              </w:rPr>
              <w:t>Hvis der er ført tilsyn med undervisn</w:t>
            </w:r>
            <w:r w:rsidR="000145D0" w:rsidRPr="000145D0">
              <w:rPr>
                <w:sz w:val="18"/>
                <w:szCs w:val="18"/>
              </w:rPr>
              <w:t>ingens fleksibilitet</w:t>
            </w:r>
            <w:r w:rsidR="000145D0">
              <w:rPr>
                <w:sz w:val="18"/>
                <w:szCs w:val="18"/>
              </w:rPr>
              <w:t xml:space="preserve"> </w:t>
            </w:r>
            <w:r w:rsidR="00CE3AA7">
              <w:rPr>
                <w:sz w:val="18"/>
                <w:szCs w:val="18"/>
              </w:rPr>
              <w:t>angiv</w:t>
            </w:r>
            <w:r w:rsidRPr="00F76D4F">
              <w:rPr>
                <w:sz w:val="18"/>
                <w:szCs w:val="18"/>
              </w:rPr>
              <w:t xml:space="preserve"> da</w:t>
            </w:r>
            <w:r w:rsidR="00CE3AA7">
              <w:rPr>
                <w:sz w:val="18"/>
                <w:szCs w:val="18"/>
              </w:rPr>
              <w:t>:</w:t>
            </w:r>
          </w:p>
          <w:p w:rsidR="00CE3AA7" w:rsidRDefault="009808BA" w:rsidP="00F76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117678" w:rsidRPr="00F76D4F">
              <w:rPr>
                <w:sz w:val="18"/>
                <w:szCs w:val="18"/>
              </w:rPr>
              <w:t>vil</w:t>
            </w:r>
            <w:r w:rsidR="000145D0" w:rsidRPr="00F76D4F">
              <w:rPr>
                <w:sz w:val="18"/>
                <w:szCs w:val="18"/>
              </w:rPr>
              <w:t xml:space="preserve">ke metoder, der er anvendt </w:t>
            </w:r>
            <w:r w:rsidR="00CE3AA7">
              <w:rPr>
                <w:sz w:val="18"/>
                <w:szCs w:val="18"/>
              </w:rPr>
              <w:t xml:space="preserve">i tilsynet, </w:t>
            </w:r>
            <w:r w:rsidR="000145D0" w:rsidRPr="00F76D4F">
              <w:rPr>
                <w:sz w:val="18"/>
                <w:szCs w:val="18"/>
              </w:rPr>
              <w:t xml:space="preserve">som </w:t>
            </w:r>
            <w:r w:rsidR="00117678" w:rsidRPr="00F76D4F">
              <w:rPr>
                <w:sz w:val="18"/>
                <w:szCs w:val="18"/>
              </w:rPr>
              <w:t xml:space="preserve">fx </w:t>
            </w:r>
            <w:r w:rsidR="00756CAD">
              <w:rPr>
                <w:sz w:val="18"/>
                <w:szCs w:val="18"/>
              </w:rPr>
              <w:t xml:space="preserve">uformelt tilsyn på møder, </w:t>
            </w:r>
            <w:r w:rsidR="00117678" w:rsidRPr="00F76D4F">
              <w:rPr>
                <w:sz w:val="18"/>
                <w:szCs w:val="18"/>
              </w:rPr>
              <w:t>dokumentstudier, stikprøver</w:t>
            </w:r>
            <w:r w:rsidR="00756CAD">
              <w:rPr>
                <w:sz w:val="18"/>
                <w:szCs w:val="18"/>
              </w:rPr>
              <w:t xml:space="preserve"> mv</w:t>
            </w:r>
            <w:r w:rsidR="00117678" w:rsidRPr="00F76D4F">
              <w:rPr>
                <w:sz w:val="18"/>
                <w:szCs w:val="18"/>
              </w:rPr>
              <w:t xml:space="preserve">. </w:t>
            </w:r>
          </w:p>
          <w:p w:rsidR="000145D0" w:rsidRPr="00F76D4F" w:rsidRDefault="009808BA" w:rsidP="00F76D4F">
            <w:pPr>
              <w:pStyle w:val="Listeafsni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E3AA7">
              <w:rPr>
                <w:sz w:val="18"/>
                <w:szCs w:val="18"/>
              </w:rPr>
              <w:t>ilsynets v</w:t>
            </w:r>
            <w:r w:rsidR="000145D0" w:rsidRPr="00F76D4F">
              <w:rPr>
                <w:sz w:val="18"/>
                <w:szCs w:val="18"/>
              </w:rPr>
              <w:t>urder</w:t>
            </w:r>
            <w:r w:rsidR="00CE3AA7">
              <w:rPr>
                <w:sz w:val="18"/>
                <w:szCs w:val="18"/>
              </w:rPr>
              <w:t>ing af,</w:t>
            </w:r>
            <w:r w:rsidR="00CE3AA7" w:rsidRPr="00CE3AA7">
              <w:rPr>
                <w:sz w:val="18"/>
                <w:szCs w:val="18"/>
              </w:rPr>
              <w:t xml:space="preserve"> </w:t>
            </w:r>
            <w:r w:rsidR="000145D0" w:rsidRPr="00F76D4F">
              <w:rPr>
                <w:sz w:val="18"/>
                <w:szCs w:val="18"/>
              </w:rPr>
              <w:t>om undervisningen lever op til de generelle og lokale mål.</w:t>
            </w:r>
          </w:p>
          <w:p w:rsidR="00CE3AA7" w:rsidRDefault="00CE3AA7" w:rsidP="00756CAD">
            <w:pPr>
              <w:rPr>
                <w:sz w:val="18"/>
                <w:szCs w:val="18"/>
              </w:rPr>
            </w:pPr>
          </w:p>
          <w:p w:rsidR="00117678" w:rsidRPr="00B4541E" w:rsidRDefault="00117678" w:rsidP="00756CAD">
            <w:pPr>
              <w:rPr>
                <w:sz w:val="18"/>
                <w:szCs w:val="18"/>
              </w:rPr>
            </w:pPr>
            <w:r w:rsidRPr="00B4541E">
              <w:rPr>
                <w:sz w:val="18"/>
                <w:szCs w:val="18"/>
              </w:rPr>
              <w:t>...</w:t>
            </w:r>
          </w:p>
        </w:tc>
        <w:tc>
          <w:tcPr>
            <w:tcW w:w="2345" w:type="dxa"/>
          </w:tcPr>
          <w:p w:rsidR="00117678" w:rsidRDefault="00117678" w:rsidP="00756CA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Angiv eventuelle bilag.</w:t>
            </w:r>
          </w:p>
        </w:tc>
      </w:tr>
      <w:tr w:rsidR="00117678" w:rsidTr="00F76D4F">
        <w:tc>
          <w:tcPr>
            <w:tcW w:w="2527" w:type="dxa"/>
          </w:tcPr>
          <w:p w:rsidR="00117678" w:rsidRDefault="00117678" w:rsidP="00756CAD">
            <w:r>
              <w:t>Undervisningens omfang</w:t>
            </w:r>
          </w:p>
          <w:p w:rsidR="00117678" w:rsidRDefault="00117678" w:rsidP="00756CAD"/>
          <w:p w:rsidR="00117678" w:rsidRDefault="00117678" w:rsidP="00756CAD">
            <w:pPr>
              <w:rPr>
                <w:i/>
                <w:sz w:val="18"/>
                <w:szCs w:val="18"/>
              </w:rPr>
            </w:pPr>
          </w:p>
          <w:p w:rsidR="00164844" w:rsidRDefault="00164844" w:rsidP="00756CAD">
            <w:pPr>
              <w:rPr>
                <w:i/>
                <w:sz w:val="18"/>
                <w:szCs w:val="18"/>
              </w:rPr>
            </w:pPr>
          </w:p>
          <w:p w:rsidR="00164844" w:rsidRDefault="00164844" w:rsidP="00756CAD">
            <w:pPr>
              <w:rPr>
                <w:i/>
                <w:sz w:val="18"/>
                <w:szCs w:val="18"/>
              </w:rPr>
            </w:pPr>
          </w:p>
          <w:p w:rsidR="00117678" w:rsidRDefault="00117678" w:rsidP="00756CAD">
            <w:r>
              <w:rPr>
                <w:i/>
                <w:sz w:val="18"/>
                <w:szCs w:val="18"/>
              </w:rPr>
              <w:t>Se punkt 5.1.3</w:t>
            </w:r>
            <w:r w:rsidRPr="007E2EEE">
              <w:rPr>
                <w:i/>
                <w:sz w:val="18"/>
                <w:szCs w:val="18"/>
              </w:rPr>
              <w:t xml:space="preserve"> i vejledningen</w:t>
            </w:r>
          </w:p>
        </w:tc>
        <w:tc>
          <w:tcPr>
            <w:tcW w:w="8780" w:type="dxa"/>
          </w:tcPr>
          <w:p w:rsidR="00CE3AA7" w:rsidRDefault="00117678" w:rsidP="00756CAD">
            <w:pPr>
              <w:rPr>
                <w:sz w:val="18"/>
                <w:szCs w:val="18"/>
              </w:rPr>
            </w:pPr>
            <w:r w:rsidRPr="00F76D4F">
              <w:rPr>
                <w:sz w:val="18"/>
                <w:szCs w:val="18"/>
              </w:rPr>
              <w:t>Hvis der er ført til</w:t>
            </w:r>
            <w:r w:rsidR="00CE3AA7" w:rsidRPr="00CE3AA7">
              <w:rPr>
                <w:sz w:val="18"/>
                <w:szCs w:val="18"/>
              </w:rPr>
              <w:t>syn med undervisningens omfang</w:t>
            </w:r>
            <w:r w:rsidR="00CE3AA7">
              <w:rPr>
                <w:sz w:val="18"/>
                <w:szCs w:val="18"/>
              </w:rPr>
              <w:t>, angiv</w:t>
            </w:r>
            <w:r w:rsidR="00CE3AA7" w:rsidRPr="00CE3AA7">
              <w:rPr>
                <w:sz w:val="18"/>
                <w:szCs w:val="18"/>
              </w:rPr>
              <w:t xml:space="preserve"> da</w:t>
            </w:r>
            <w:r w:rsidR="00CE3AA7">
              <w:rPr>
                <w:sz w:val="18"/>
                <w:szCs w:val="18"/>
              </w:rPr>
              <w:t>:</w:t>
            </w:r>
          </w:p>
          <w:p w:rsidR="00CE3AA7" w:rsidRDefault="009808BA" w:rsidP="00F76D4F">
            <w:pPr>
              <w:pStyle w:val="Listeafsni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CE3AA7" w:rsidRPr="00CE3AA7">
              <w:rPr>
                <w:sz w:val="18"/>
                <w:szCs w:val="18"/>
              </w:rPr>
              <w:t>vilke metoder, der er anvendt</w:t>
            </w:r>
            <w:r w:rsidR="00CE3AA7">
              <w:rPr>
                <w:sz w:val="18"/>
                <w:szCs w:val="18"/>
              </w:rPr>
              <w:t xml:space="preserve">, </w:t>
            </w:r>
            <w:r w:rsidR="00117678" w:rsidRPr="00F76D4F">
              <w:rPr>
                <w:sz w:val="18"/>
                <w:szCs w:val="18"/>
              </w:rPr>
              <w:t xml:space="preserve">som fx </w:t>
            </w:r>
            <w:r w:rsidR="00756CAD">
              <w:rPr>
                <w:sz w:val="18"/>
                <w:szCs w:val="18"/>
              </w:rPr>
              <w:t xml:space="preserve">uformelt tilsyn på møder, </w:t>
            </w:r>
            <w:r w:rsidR="00117678" w:rsidRPr="00F76D4F">
              <w:rPr>
                <w:sz w:val="18"/>
                <w:szCs w:val="18"/>
              </w:rPr>
              <w:t>dokumentstudier, stikprøver</w:t>
            </w:r>
            <w:r w:rsidR="00756CAD">
              <w:rPr>
                <w:sz w:val="18"/>
                <w:szCs w:val="18"/>
              </w:rPr>
              <w:t xml:space="preserve"> mv</w:t>
            </w:r>
            <w:r w:rsidR="00117678" w:rsidRPr="00F76D4F">
              <w:rPr>
                <w:sz w:val="18"/>
                <w:szCs w:val="18"/>
              </w:rPr>
              <w:t>.</w:t>
            </w:r>
          </w:p>
          <w:p w:rsidR="00CE3AA7" w:rsidRDefault="009808BA" w:rsidP="00F76D4F">
            <w:pPr>
              <w:pStyle w:val="Listeafsni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117678" w:rsidRPr="00F76D4F">
              <w:rPr>
                <w:sz w:val="18"/>
                <w:szCs w:val="18"/>
              </w:rPr>
              <w:t xml:space="preserve">vor mange timers undervisning, der udbydes på de tre </w:t>
            </w:r>
            <w:proofErr w:type="spellStart"/>
            <w:r w:rsidR="00117678" w:rsidRPr="00F76D4F">
              <w:rPr>
                <w:sz w:val="18"/>
                <w:szCs w:val="18"/>
              </w:rPr>
              <w:t>danskuddannelser</w:t>
            </w:r>
            <w:proofErr w:type="spellEnd"/>
            <w:r w:rsidR="00117678" w:rsidRPr="00F76D4F">
              <w:rPr>
                <w:sz w:val="18"/>
                <w:szCs w:val="18"/>
              </w:rPr>
              <w:t xml:space="preserve">, samt hvilke forskellige elementer undervisningen består af. </w:t>
            </w:r>
          </w:p>
          <w:p w:rsidR="00117678" w:rsidRDefault="009808BA" w:rsidP="00F76D4F">
            <w:pPr>
              <w:pStyle w:val="Listeafsni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E3AA7">
              <w:rPr>
                <w:sz w:val="18"/>
                <w:szCs w:val="18"/>
              </w:rPr>
              <w:t xml:space="preserve">ilsynets vurdering af, </w:t>
            </w:r>
            <w:r w:rsidR="00117678" w:rsidRPr="00F76D4F">
              <w:rPr>
                <w:sz w:val="18"/>
                <w:szCs w:val="18"/>
              </w:rPr>
              <w:t>om omfanget lever op til de generelle og lokale mål.</w:t>
            </w:r>
          </w:p>
          <w:p w:rsidR="00CE3AA7" w:rsidRPr="00F76D4F" w:rsidRDefault="00CE3AA7" w:rsidP="00CE3AA7">
            <w:pPr>
              <w:rPr>
                <w:sz w:val="18"/>
                <w:szCs w:val="18"/>
              </w:rPr>
            </w:pPr>
          </w:p>
          <w:p w:rsidR="00117678" w:rsidRPr="00B4541E" w:rsidRDefault="00117678" w:rsidP="00756CAD">
            <w:pPr>
              <w:rPr>
                <w:sz w:val="18"/>
                <w:szCs w:val="18"/>
              </w:rPr>
            </w:pPr>
            <w:r w:rsidRPr="00B4541E">
              <w:rPr>
                <w:sz w:val="18"/>
                <w:szCs w:val="18"/>
              </w:rPr>
              <w:t>...</w:t>
            </w:r>
          </w:p>
        </w:tc>
        <w:tc>
          <w:tcPr>
            <w:tcW w:w="2345" w:type="dxa"/>
          </w:tcPr>
          <w:p w:rsidR="00117678" w:rsidRDefault="00117678" w:rsidP="00756CA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Angiv eventuelle bilag.</w:t>
            </w:r>
          </w:p>
        </w:tc>
      </w:tr>
      <w:tr w:rsidR="00117678" w:rsidTr="00F76D4F">
        <w:tc>
          <w:tcPr>
            <w:tcW w:w="2527" w:type="dxa"/>
          </w:tcPr>
          <w:p w:rsidR="00117678" w:rsidRDefault="00117678" w:rsidP="00756CAD">
            <w:r>
              <w:t>Fremmøde og fravær</w:t>
            </w:r>
          </w:p>
          <w:p w:rsidR="00117678" w:rsidRDefault="00117678" w:rsidP="00756CAD"/>
          <w:p w:rsidR="00F30C8A" w:rsidRDefault="00F30C8A" w:rsidP="00756CAD">
            <w:pPr>
              <w:rPr>
                <w:i/>
                <w:sz w:val="18"/>
                <w:szCs w:val="18"/>
              </w:rPr>
            </w:pPr>
          </w:p>
          <w:p w:rsidR="00F30C8A" w:rsidRDefault="00F30C8A" w:rsidP="00756CAD">
            <w:pPr>
              <w:rPr>
                <w:i/>
                <w:sz w:val="18"/>
                <w:szCs w:val="18"/>
              </w:rPr>
            </w:pPr>
          </w:p>
          <w:p w:rsidR="00F30C8A" w:rsidRDefault="00F30C8A" w:rsidP="00756CAD">
            <w:pPr>
              <w:rPr>
                <w:i/>
                <w:sz w:val="18"/>
                <w:szCs w:val="18"/>
              </w:rPr>
            </w:pPr>
          </w:p>
          <w:p w:rsidR="00F30C8A" w:rsidRDefault="00F30C8A" w:rsidP="00756CAD">
            <w:pPr>
              <w:rPr>
                <w:i/>
                <w:sz w:val="18"/>
                <w:szCs w:val="18"/>
              </w:rPr>
            </w:pPr>
          </w:p>
          <w:p w:rsidR="00F30C8A" w:rsidRDefault="00F30C8A" w:rsidP="00F30C8A">
            <w:pPr>
              <w:rPr>
                <w:i/>
                <w:sz w:val="18"/>
                <w:szCs w:val="18"/>
              </w:rPr>
            </w:pPr>
          </w:p>
          <w:p w:rsidR="002944DD" w:rsidRDefault="002944DD" w:rsidP="00F30C8A">
            <w:pPr>
              <w:rPr>
                <w:i/>
                <w:sz w:val="18"/>
                <w:szCs w:val="18"/>
              </w:rPr>
            </w:pPr>
          </w:p>
          <w:p w:rsidR="002944DD" w:rsidRDefault="002944DD" w:rsidP="00F30C8A">
            <w:pPr>
              <w:rPr>
                <w:i/>
                <w:sz w:val="18"/>
                <w:szCs w:val="18"/>
              </w:rPr>
            </w:pPr>
          </w:p>
          <w:p w:rsidR="00117678" w:rsidRDefault="00117678" w:rsidP="00F30C8A">
            <w:r>
              <w:rPr>
                <w:i/>
                <w:sz w:val="18"/>
                <w:szCs w:val="18"/>
              </w:rPr>
              <w:t xml:space="preserve">Se punkt 5.3.6 i vejledningen </w:t>
            </w:r>
          </w:p>
        </w:tc>
        <w:tc>
          <w:tcPr>
            <w:tcW w:w="8780" w:type="dxa"/>
          </w:tcPr>
          <w:p w:rsidR="00CE3AA7" w:rsidRDefault="00117678" w:rsidP="00756CAD">
            <w:pPr>
              <w:rPr>
                <w:sz w:val="18"/>
                <w:szCs w:val="18"/>
              </w:rPr>
            </w:pPr>
            <w:r w:rsidRPr="00F76D4F">
              <w:rPr>
                <w:sz w:val="18"/>
                <w:szCs w:val="18"/>
              </w:rPr>
              <w:lastRenderedPageBreak/>
              <w:t xml:space="preserve">Angiv fraværsprocenten på alle tre </w:t>
            </w:r>
            <w:proofErr w:type="spellStart"/>
            <w:r w:rsidRPr="00F76D4F">
              <w:rPr>
                <w:sz w:val="18"/>
                <w:szCs w:val="18"/>
              </w:rPr>
              <w:t>danskuddannelser</w:t>
            </w:r>
            <w:proofErr w:type="spellEnd"/>
            <w:r w:rsidRPr="00F76D4F">
              <w:rPr>
                <w:sz w:val="18"/>
                <w:szCs w:val="18"/>
              </w:rPr>
              <w:t xml:space="preserve">. </w:t>
            </w:r>
          </w:p>
          <w:p w:rsidR="00F30C8A" w:rsidRDefault="00F30C8A" w:rsidP="00756CAD">
            <w:pPr>
              <w:rPr>
                <w:sz w:val="18"/>
                <w:szCs w:val="18"/>
              </w:rPr>
            </w:pPr>
          </w:p>
          <w:p w:rsidR="00F30C8A" w:rsidRPr="00BE2521" w:rsidRDefault="00F30C8A" w:rsidP="00F30C8A">
            <w:pPr>
              <w:rPr>
                <w:sz w:val="18"/>
                <w:szCs w:val="18"/>
              </w:rPr>
            </w:pPr>
          </w:p>
          <w:tbl>
            <w:tblPr>
              <w:tblStyle w:val="Tabel-Gitter"/>
              <w:tblW w:w="6824" w:type="dxa"/>
              <w:tblLook w:val="04A0" w:firstRow="1" w:lastRow="0" w:firstColumn="1" w:lastColumn="0" w:noHBand="0" w:noVBand="1"/>
            </w:tblPr>
            <w:tblGrid>
              <w:gridCol w:w="1154"/>
              <w:gridCol w:w="2693"/>
              <w:gridCol w:w="2977"/>
            </w:tblGrid>
            <w:tr w:rsidR="00F30C8A" w:rsidRPr="00BE2521" w:rsidTr="00F76D4F">
              <w:tc>
                <w:tcPr>
                  <w:tcW w:w="1154" w:type="dxa"/>
                </w:tcPr>
                <w:p w:rsidR="00F30C8A" w:rsidRPr="00BE2521" w:rsidRDefault="00F30C8A" w:rsidP="00756CAD">
                  <w:pPr>
                    <w:rPr>
                      <w:sz w:val="18"/>
                      <w:szCs w:val="18"/>
                    </w:rPr>
                  </w:pPr>
                  <w:r w:rsidRPr="00BE2521">
                    <w:rPr>
                      <w:sz w:val="18"/>
                      <w:szCs w:val="18"/>
                    </w:rPr>
                    <w:t>Uddannelse</w:t>
                  </w:r>
                </w:p>
              </w:tc>
              <w:tc>
                <w:tcPr>
                  <w:tcW w:w="2693" w:type="dxa"/>
                </w:tcPr>
                <w:p w:rsidR="00F30C8A" w:rsidRPr="00BE2521" w:rsidRDefault="00F30C8A" w:rsidP="00756C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Fravær, landsgennemsnit (2019</w:t>
                  </w:r>
                  <w:r w:rsidRPr="00BE2521">
                    <w:rPr>
                      <w:sz w:val="18"/>
                      <w:szCs w:val="18"/>
                    </w:rPr>
                    <w:t>)</w:t>
                  </w:r>
                  <w:r w:rsidR="00F11CEA">
                    <w:rPr>
                      <w:sz w:val="18"/>
                      <w:szCs w:val="18"/>
                    </w:rPr>
                    <w:t xml:space="preserve"> i procent</w:t>
                  </w:r>
                </w:p>
              </w:tc>
              <w:tc>
                <w:tcPr>
                  <w:tcW w:w="2977" w:type="dxa"/>
                </w:tcPr>
                <w:p w:rsidR="00F30C8A" w:rsidRPr="00BE2521" w:rsidRDefault="00F30C8A" w:rsidP="00F30C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Fravær, udbyder</w:t>
                  </w:r>
                  <w:r w:rsidR="002944DD">
                    <w:rPr>
                      <w:sz w:val="18"/>
                      <w:szCs w:val="18"/>
                    </w:rPr>
                    <w:t>s gennemsnit</w:t>
                  </w:r>
                  <w:r w:rsidR="0016484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(2019)</w:t>
                  </w:r>
                </w:p>
              </w:tc>
            </w:tr>
            <w:tr w:rsidR="00F30C8A" w:rsidRPr="00BE2521" w:rsidTr="00F76D4F">
              <w:tc>
                <w:tcPr>
                  <w:tcW w:w="1154" w:type="dxa"/>
                </w:tcPr>
                <w:p w:rsidR="00F30C8A" w:rsidRPr="00BE2521" w:rsidRDefault="00F30C8A" w:rsidP="00756CAD">
                  <w:pPr>
                    <w:rPr>
                      <w:sz w:val="18"/>
                      <w:szCs w:val="18"/>
                    </w:rPr>
                  </w:pPr>
                  <w:r w:rsidRPr="00BE2521">
                    <w:rPr>
                      <w:sz w:val="18"/>
                      <w:szCs w:val="18"/>
                    </w:rPr>
                    <w:t>DU1</w:t>
                  </w:r>
                </w:p>
              </w:tc>
              <w:tc>
                <w:tcPr>
                  <w:tcW w:w="2693" w:type="dxa"/>
                </w:tcPr>
                <w:p w:rsidR="00F30C8A" w:rsidRPr="00CA50D3" w:rsidRDefault="00F11CEA" w:rsidP="00756C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36,1</w:t>
                  </w:r>
                </w:p>
              </w:tc>
              <w:tc>
                <w:tcPr>
                  <w:tcW w:w="2977" w:type="dxa"/>
                </w:tcPr>
                <w:p w:rsidR="00F30C8A" w:rsidRPr="00BE2521" w:rsidRDefault="00F30C8A" w:rsidP="00756CA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30C8A" w:rsidRPr="00BE2521" w:rsidTr="00F76D4F">
              <w:tc>
                <w:tcPr>
                  <w:tcW w:w="1154" w:type="dxa"/>
                </w:tcPr>
                <w:p w:rsidR="00F30C8A" w:rsidRPr="00BE2521" w:rsidRDefault="00F30C8A" w:rsidP="00756CAD">
                  <w:pPr>
                    <w:rPr>
                      <w:sz w:val="18"/>
                      <w:szCs w:val="18"/>
                    </w:rPr>
                  </w:pPr>
                  <w:r w:rsidRPr="00BE2521">
                    <w:rPr>
                      <w:sz w:val="18"/>
                      <w:szCs w:val="18"/>
                    </w:rPr>
                    <w:t>DU2</w:t>
                  </w:r>
                </w:p>
              </w:tc>
              <w:tc>
                <w:tcPr>
                  <w:tcW w:w="2693" w:type="dxa"/>
                </w:tcPr>
                <w:p w:rsidR="00F30C8A" w:rsidRPr="00CA50D3" w:rsidRDefault="00F11CEA" w:rsidP="00756C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36,2</w:t>
                  </w:r>
                </w:p>
              </w:tc>
              <w:tc>
                <w:tcPr>
                  <w:tcW w:w="2977" w:type="dxa"/>
                </w:tcPr>
                <w:p w:rsidR="00F30C8A" w:rsidRPr="00BE2521" w:rsidRDefault="00F30C8A" w:rsidP="00756CA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30C8A" w:rsidRPr="00BE2521" w:rsidTr="00F76D4F">
              <w:tc>
                <w:tcPr>
                  <w:tcW w:w="1154" w:type="dxa"/>
                </w:tcPr>
                <w:p w:rsidR="00F30C8A" w:rsidRPr="00BE2521" w:rsidRDefault="00F30C8A" w:rsidP="00756CAD">
                  <w:pPr>
                    <w:rPr>
                      <w:sz w:val="18"/>
                      <w:szCs w:val="18"/>
                    </w:rPr>
                  </w:pPr>
                  <w:r w:rsidRPr="00BE2521">
                    <w:rPr>
                      <w:sz w:val="18"/>
                      <w:szCs w:val="18"/>
                    </w:rPr>
                    <w:t>DU3</w:t>
                  </w:r>
                </w:p>
              </w:tc>
              <w:tc>
                <w:tcPr>
                  <w:tcW w:w="2693" w:type="dxa"/>
                </w:tcPr>
                <w:p w:rsidR="00F30C8A" w:rsidRPr="00CA50D3" w:rsidRDefault="00875ECE" w:rsidP="00756C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33,4</w:t>
                  </w:r>
                </w:p>
              </w:tc>
              <w:tc>
                <w:tcPr>
                  <w:tcW w:w="2977" w:type="dxa"/>
                </w:tcPr>
                <w:p w:rsidR="00F30C8A" w:rsidRPr="00BE2521" w:rsidRDefault="00F30C8A" w:rsidP="00756CA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17678" w:rsidRDefault="00117678" w:rsidP="00756CAD">
            <w:pPr>
              <w:rPr>
                <w:sz w:val="18"/>
                <w:szCs w:val="18"/>
              </w:rPr>
            </w:pPr>
          </w:p>
          <w:p w:rsidR="002944DD" w:rsidRPr="00FE6BBC" w:rsidRDefault="002944DD" w:rsidP="00756CAD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</w:tcPr>
          <w:p w:rsidR="00117678" w:rsidRDefault="00117678" w:rsidP="00756CAD">
            <w:r w:rsidRPr="00BE2521">
              <w:rPr>
                <w:i/>
                <w:sz w:val="18"/>
                <w:szCs w:val="18"/>
              </w:rPr>
              <w:lastRenderedPageBreak/>
              <w:t>Angiv eventuelle bilag.</w:t>
            </w:r>
          </w:p>
        </w:tc>
      </w:tr>
      <w:tr w:rsidR="00F30C8A" w:rsidTr="00F76D4F">
        <w:tc>
          <w:tcPr>
            <w:tcW w:w="2527" w:type="dxa"/>
          </w:tcPr>
          <w:p w:rsidR="00F30C8A" w:rsidRDefault="00F30C8A" w:rsidP="00F30C8A">
            <w:r>
              <w:lastRenderedPageBreak/>
              <w:t>Tilsyn med fremmøde og fravær</w:t>
            </w:r>
          </w:p>
          <w:p w:rsidR="00F30C8A" w:rsidRDefault="00F30C8A" w:rsidP="00F30C8A"/>
          <w:p w:rsidR="00502F45" w:rsidRDefault="00502F45" w:rsidP="00502F45">
            <w:pPr>
              <w:rPr>
                <w:i/>
                <w:sz w:val="18"/>
                <w:szCs w:val="18"/>
              </w:rPr>
            </w:pPr>
          </w:p>
          <w:p w:rsidR="00502F45" w:rsidRDefault="00502F45" w:rsidP="00502F45">
            <w:pPr>
              <w:rPr>
                <w:i/>
                <w:sz w:val="18"/>
                <w:szCs w:val="18"/>
              </w:rPr>
            </w:pPr>
          </w:p>
          <w:p w:rsidR="002944DD" w:rsidRDefault="002944DD" w:rsidP="00502F45">
            <w:pPr>
              <w:rPr>
                <w:i/>
                <w:sz w:val="18"/>
                <w:szCs w:val="18"/>
              </w:rPr>
            </w:pPr>
          </w:p>
          <w:p w:rsidR="00F30C8A" w:rsidRDefault="00F30C8A" w:rsidP="00502F45">
            <w:r>
              <w:rPr>
                <w:i/>
                <w:sz w:val="18"/>
                <w:szCs w:val="18"/>
              </w:rPr>
              <w:t xml:space="preserve">Se punkt 5.3.6 i vejledningen </w:t>
            </w:r>
          </w:p>
        </w:tc>
        <w:tc>
          <w:tcPr>
            <w:tcW w:w="8780" w:type="dxa"/>
          </w:tcPr>
          <w:p w:rsidR="00F30C8A" w:rsidRDefault="00F30C8A" w:rsidP="00F30C8A">
            <w:pPr>
              <w:rPr>
                <w:sz w:val="18"/>
                <w:szCs w:val="18"/>
              </w:rPr>
            </w:pPr>
            <w:r w:rsidRPr="003D0A6B">
              <w:rPr>
                <w:sz w:val="18"/>
                <w:szCs w:val="18"/>
              </w:rPr>
              <w:t xml:space="preserve">Hvis </w:t>
            </w:r>
            <w:r>
              <w:rPr>
                <w:sz w:val="18"/>
                <w:szCs w:val="18"/>
              </w:rPr>
              <w:t>der er ført tilsyn med fremmøde og fravær, angiv</w:t>
            </w:r>
            <w:r w:rsidRPr="003D0A6B">
              <w:rPr>
                <w:sz w:val="18"/>
                <w:szCs w:val="18"/>
              </w:rPr>
              <w:t xml:space="preserve"> da</w:t>
            </w:r>
            <w:r>
              <w:rPr>
                <w:sz w:val="18"/>
                <w:szCs w:val="18"/>
              </w:rPr>
              <w:t>:</w:t>
            </w:r>
          </w:p>
          <w:p w:rsidR="00F30C8A" w:rsidRDefault="00875ECE" w:rsidP="00F76D4F">
            <w:pPr>
              <w:pStyle w:val="Listeafsni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F30C8A">
              <w:rPr>
                <w:sz w:val="18"/>
                <w:szCs w:val="18"/>
              </w:rPr>
              <w:t xml:space="preserve">vilke metoder der er anvendt, som </w:t>
            </w:r>
            <w:r w:rsidR="00F30C8A" w:rsidRPr="00F76D4F">
              <w:rPr>
                <w:sz w:val="18"/>
                <w:szCs w:val="18"/>
              </w:rPr>
              <w:t xml:space="preserve">fx dokumentstudier, </w:t>
            </w:r>
            <w:r w:rsidR="00F30C8A">
              <w:rPr>
                <w:sz w:val="18"/>
                <w:szCs w:val="18"/>
              </w:rPr>
              <w:t xml:space="preserve">stikprøver, </w:t>
            </w:r>
            <w:r w:rsidR="00F30C8A" w:rsidRPr="00F76D4F">
              <w:rPr>
                <w:sz w:val="18"/>
                <w:szCs w:val="18"/>
              </w:rPr>
              <w:t>uformelt tilsyn</w:t>
            </w:r>
            <w:r w:rsidR="00F30C8A">
              <w:rPr>
                <w:sz w:val="18"/>
                <w:szCs w:val="18"/>
              </w:rPr>
              <w:t xml:space="preserve"> </w:t>
            </w:r>
            <w:r w:rsidR="00F30C8A" w:rsidRPr="00F76D4F">
              <w:rPr>
                <w:sz w:val="18"/>
                <w:szCs w:val="18"/>
              </w:rPr>
              <w:t>via møder</w:t>
            </w:r>
            <w:r w:rsidR="00F30C8A">
              <w:rPr>
                <w:sz w:val="18"/>
                <w:szCs w:val="18"/>
              </w:rPr>
              <w:t xml:space="preserve"> eller andet.  </w:t>
            </w:r>
          </w:p>
          <w:p w:rsidR="00F30C8A" w:rsidRDefault="00875ECE" w:rsidP="00F76D4F">
            <w:pPr>
              <w:pStyle w:val="Listeafsni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F30C8A" w:rsidRPr="00F76D4F">
              <w:rPr>
                <w:sz w:val="18"/>
                <w:szCs w:val="18"/>
              </w:rPr>
              <w:t>m der er opfølgning fra tidligere tilsy</w:t>
            </w:r>
            <w:r w:rsidR="00502F45">
              <w:rPr>
                <w:sz w:val="18"/>
                <w:szCs w:val="18"/>
              </w:rPr>
              <w:t>n.</w:t>
            </w:r>
          </w:p>
          <w:p w:rsidR="00F30C8A" w:rsidRPr="00F76D4F" w:rsidRDefault="00875ECE" w:rsidP="00F76D4F">
            <w:pPr>
              <w:pStyle w:val="Listeafsni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F30C8A">
              <w:rPr>
                <w:sz w:val="18"/>
                <w:szCs w:val="18"/>
              </w:rPr>
              <w:t>ilsynets vurdering af udbyders håndtering af fremmøde og fravær</w:t>
            </w:r>
            <w:r w:rsidR="00502F45">
              <w:rPr>
                <w:sz w:val="18"/>
                <w:szCs w:val="18"/>
              </w:rPr>
              <w:t>.</w:t>
            </w:r>
          </w:p>
          <w:p w:rsidR="00F30C8A" w:rsidRPr="003D0A6B" w:rsidRDefault="00F30C8A" w:rsidP="00F30C8A">
            <w:pPr>
              <w:rPr>
                <w:sz w:val="18"/>
                <w:szCs w:val="18"/>
              </w:rPr>
            </w:pPr>
          </w:p>
          <w:p w:rsidR="00F30C8A" w:rsidRPr="00F30C8A" w:rsidRDefault="00F30C8A" w:rsidP="00F30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2345" w:type="dxa"/>
          </w:tcPr>
          <w:p w:rsidR="00F30C8A" w:rsidRPr="00BE2521" w:rsidRDefault="00F30C8A" w:rsidP="00756CAD">
            <w:pPr>
              <w:rPr>
                <w:i/>
                <w:sz w:val="18"/>
                <w:szCs w:val="18"/>
              </w:rPr>
            </w:pPr>
          </w:p>
        </w:tc>
      </w:tr>
      <w:tr w:rsidR="00117678" w:rsidTr="00F76D4F">
        <w:tc>
          <w:tcPr>
            <w:tcW w:w="2527" w:type="dxa"/>
          </w:tcPr>
          <w:p w:rsidR="00117678" w:rsidRPr="00BE2521" w:rsidRDefault="00117678" w:rsidP="00756CAD">
            <w:r w:rsidRPr="00BE2521">
              <w:t>Gennemførselshastighed</w:t>
            </w:r>
          </w:p>
          <w:p w:rsidR="00117678" w:rsidRPr="00BE2521" w:rsidRDefault="00117678" w:rsidP="00756CAD"/>
          <w:p w:rsidR="00502F45" w:rsidRDefault="00502F45" w:rsidP="00756CAD">
            <w:pPr>
              <w:rPr>
                <w:i/>
                <w:sz w:val="18"/>
                <w:szCs w:val="18"/>
              </w:rPr>
            </w:pPr>
          </w:p>
          <w:p w:rsidR="00502F45" w:rsidRDefault="00502F45" w:rsidP="00756CAD">
            <w:pPr>
              <w:rPr>
                <w:i/>
                <w:sz w:val="18"/>
                <w:szCs w:val="18"/>
              </w:rPr>
            </w:pPr>
          </w:p>
          <w:p w:rsidR="00502F45" w:rsidRDefault="00502F45" w:rsidP="00756CAD">
            <w:pPr>
              <w:rPr>
                <w:i/>
                <w:sz w:val="18"/>
                <w:szCs w:val="18"/>
              </w:rPr>
            </w:pPr>
          </w:p>
          <w:p w:rsidR="00502F45" w:rsidRDefault="00502F45" w:rsidP="00756CAD">
            <w:pPr>
              <w:rPr>
                <w:i/>
                <w:sz w:val="18"/>
                <w:szCs w:val="18"/>
              </w:rPr>
            </w:pPr>
          </w:p>
          <w:p w:rsidR="00502F45" w:rsidRDefault="00502F45" w:rsidP="00756CAD">
            <w:pPr>
              <w:rPr>
                <w:i/>
                <w:sz w:val="18"/>
                <w:szCs w:val="18"/>
              </w:rPr>
            </w:pPr>
          </w:p>
          <w:p w:rsidR="00502F45" w:rsidRDefault="00502F45" w:rsidP="00756CAD">
            <w:pPr>
              <w:rPr>
                <w:i/>
                <w:sz w:val="18"/>
                <w:szCs w:val="18"/>
              </w:rPr>
            </w:pPr>
          </w:p>
          <w:p w:rsidR="00502F45" w:rsidRDefault="00502F45" w:rsidP="00756CAD">
            <w:pPr>
              <w:rPr>
                <w:i/>
                <w:sz w:val="18"/>
                <w:szCs w:val="18"/>
              </w:rPr>
            </w:pPr>
          </w:p>
          <w:p w:rsidR="00502F45" w:rsidRDefault="00502F45" w:rsidP="00756CAD">
            <w:pPr>
              <w:rPr>
                <w:i/>
                <w:sz w:val="18"/>
                <w:szCs w:val="18"/>
              </w:rPr>
            </w:pPr>
          </w:p>
          <w:p w:rsidR="00502F45" w:rsidRDefault="00502F45" w:rsidP="00756CAD">
            <w:pPr>
              <w:rPr>
                <w:i/>
                <w:sz w:val="18"/>
                <w:szCs w:val="18"/>
              </w:rPr>
            </w:pPr>
          </w:p>
          <w:p w:rsidR="00502F45" w:rsidRDefault="00502F45" w:rsidP="00756CAD">
            <w:pPr>
              <w:rPr>
                <w:i/>
                <w:sz w:val="18"/>
                <w:szCs w:val="18"/>
              </w:rPr>
            </w:pPr>
          </w:p>
          <w:p w:rsidR="00502F45" w:rsidRDefault="00502F45" w:rsidP="00756CAD">
            <w:pPr>
              <w:rPr>
                <w:i/>
                <w:sz w:val="18"/>
                <w:szCs w:val="18"/>
              </w:rPr>
            </w:pPr>
          </w:p>
          <w:p w:rsidR="00117678" w:rsidRPr="00F76D4F" w:rsidRDefault="00117678" w:rsidP="00756CAD">
            <w:pPr>
              <w:rPr>
                <w:i/>
                <w:sz w:val="18"/>
                <w:szCs w:val="18"/>
              </w:rPr>
            </w:pPr>
            <w:r w:rsidRPr="00BE2521">
              <w:rPr>
                <w:i/>
                <w:sz w:val="18"/>
                <w:szCs w:val="18"/>
              </w:rPr>
              <w:t>Se punkt 5.3.7 i vejledningen</w:t>
            </w:r>
          </w:p>
        </w:tc>
        <w:tc>
          <w:tcPr>
            <w:tcW w:w="8780" w:type="dxa"/>
          </w:tcPr>
          <w:p w:rsidR="00117678" w:rsidRPr="00F76D4F" w:rsidRDefault="00635880" w:rsidP="00635880">
            <w:pPr>
              <w:rPr>
                <w:sz w:val="18"/>
                <w:szCs w:val="18"/>
              </w:rPr>
            </w:pPr>
            <w:r w:rsidRPr="00635880">
              <w:rPr>
                <w:sz w:val="18"/>
                <w:szCs w:val="18"/>
              </w:rPr>
              <w:t>Angiv</w:t>
            </w:r>
            <w:r>
              <w:rPr>
                <w:sz w:val="18"/>
                <w:szCs w:val="18"/>
              </w:rPr>
              <w:t xml:space="preserve"> </w:t>
            </w:r>
            <w:r w:rsidR="00117678" w:rsidRPr="00F76D4F">
              <w:rPr>
                <w:sz w:val="18"/>
                <w:szCs w:val="18"/>
              </w:rPr>
              <w:t>kursisternes gennemførselshastighed p</w:t>
            </w:r>
            <w:r w:rsidR="00502F45" w:rsidRPr="00F76D4F">
              <w:rPr>
                <w:sz w:val="18"/>
                <w:szCs w:val="18"/>
              </w:rPr>
              <w:t xml:space="preserve">r. </w:t>
            </w:r>
            <w:proofErr w:type="gramStart"/>
            <w:r w:rsidR="00502F45" w:rsidRPr="00F76D4F">
              <w:rPr>
                <w:sz w:val="18"/>
                <w:szCs w:val="18"/>
              </w:rPr>
              <w:t>danskuddannelse</w:t>
            </w:r>
            <w:r w:rsidR="002A326D">
              <w:rPr>
                <w:sz w:val="18"/>
                <w:szCs w:val="18"/>
              </w:rPr>
              <w:t xml:space="preserve"> ( Tallene</w:t>
            </w:r>
            <w:proofErr w:type="gramEnd"/>
            <w:r w:rsidR="002A326D">
              <w:rPr>
                <w:sz w:val="18"/>
                <w:szCs w:val="18"/>
              </w:rPr>
              <w:t xml:space="preserve"> kan findes i </w:t>
            </w:r>
            <w:hyperlink r:id="rId10" w:history="1">
              <w:r w:rsidR="002A326D" w:rsidRPr="002A326D">
                <w:rPr>
                  <w:rStyle w:val="Hyperlink"/>
                  <w:sz w:val="18"/>
                  <w:szCs w:val="18"/>
                </w:rPr>
                <w:t>’Aktiviteten hos udbydere af danskuddannelse for voksne udlændinge m.fl. 2019</w:t>
              </w:r>
            </w:hyperlink>
            <w:r w:rsidR="002A326D">
              <w:rPr>
                <w:sz w:val="18"/>
                <w:szCs w:val="18"/>
              </w:rPr>
              <w:t xml:space="preserve">´ </w:t>
            </w:r>
            <w:r w:rsidR="002A326D" w:rsidRPr="002A326D">
              <w:rPr>
                <w:sz w:val="18"/>
                <w:szCs w:val="18"/>
              </w:rPr>
              <w:t>Bilagstabel C3</w:t>
            </w:r>
            <w:r w:rsidR="002A326D">
              <w:rPr>
                <w:sz w:val="18"/>
                <w:szCs w:val="18"/>
              </w:rPr>
              <w:t>)</w:t>
            </w:r>
            <w:r w:rsidR="00117678" w:rsidRPr="00F76D4F">
              <w:rPr>
                <w:sz w:val="18"/>
                <w:szCs w:val="18"/>
              </w:rPr>
              <w:t xml:space="preserve">. Uddyb </w:t>
            </w:r>
            <w:r w:rsidRPr="00F76D4F">
              <w:rPr>
                <w:sz w:val="18"/>
                <w:szCs w:val="18"/>
              </w:rPr>
              <w:t xml:space="preserve">gerne </w:t>
            </w:r>
            <w:r w:rsidR="00117678" w:rsidRPr="00F76D4F">
              <w:rPr>
                <w:sz w:val="18"/>
                <w:szCs w:val="18"/>
              </w:rPr>
              <w:t xml:space="preserve">med informationer om gennemførselshastighed pr. </w:t>
            </w:r>
            <w:r w:rsidR="00117678" w:rsidRPr="002A326D">
              <w:rPr>
                <w:sz w:val="18"/>
                <w:szCs w:val="18"/>
              </w:rPr>
              <w:t>modul (se vejledningens bilag 2).</w:t>
            </w:r>
            <w:r w:rsidR="00117678" w:rsidRPr="00F76D4F">
              <w:rPr>
                <w:sz w:val="18"/>
                <w:szCs w:val="18"/>
              </w:rPr>
              <w:t xml:space="preserve"> Gennemførselshastigheden betegner det gennemsnitlige antal skemalagte undervisningslektioner pr. kursist før bestået modultest (der skelnes ikke mellem forskellige typer kursister). </w:t>
            </w:r>
          </w:p>
          <w:p w:rsidR="00635880" w:rsidRPr="00F76D4F" w:rsidRDefault="00635880" w:rsidP="00F76D4F">
            <w:pPr>
              <w:pStyle w:val="Listeafsnit"/>
              <w:rPr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684"/>
              <w:gridCol w:w="2686"/>
              <w:gridCol w:w="2687"/>
            </w:tblGrid>
            <w:tr w:rsidR="00635880" w:rsidRPr="00635880" w:rsidTr="00756CAD">
              <w:tc>
                <w:tcPr>
                  <w:tcW w:w="2684" w:type="dxa"/>
                </w:tcPr>
                <w:p w:rsidR="00117678" w:rsidRPr="00635880" w:rsidRDefault="00117678" w:rsidP="00756CAD">
                  <w:pPr>
                    <w:rPr>
                      <w:sz w:val="18"/>
                      <w:szCs w:val="18"/>
                    </w:rPr>
                  </w:pPr>
                  <w:r w:rsidRPr="00635880">
                    <w:rPr>
                      <w:sz w:val="18"/>
                      <w:szCs w:val="18"/>
                    </w:rPr>
                    <w:t>Uddannelse</w:t>
                  </w:r>
                </w:p>
              </w:tc>
              <w:tc>
                <w:tcPr>
                  <w:tcW w:w="2686" w:type="dxa"/>
                </w:tcPr>
                <w:p w:rsidR="00117678" w:rsidRPr="00635880" w:rsidRDefault="008A0D6B" w:rsidP="00756C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Landsgennemsnit (2019</w:t>
                  </w:r>
                  <w:r w:rsidR="00117678" w:rsidRPr="00635880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87" w:type="dxa"/>
                </w:tcPr>
                <w:p w:rsidR="00117678" w:rsidRPr="00635880" w:rsidRDefault="00117678" w:rsidP="00756CAD">
                  <w:pPr>
                    <w:rPr>
                      <w:sz w:val="18"/>
                      <w:szCs w:val="18"/>
                    </w:rPr>
                  </w:pPr>
                  <w:r w:rsidRPr="00635880">
                    <w:rPr>
                      <w:sz w:val="18"/>
                      <w:szCs w:val="18"/>
                    </w:rPr>
                    <w:t>Sprogcentrets gennemførselshastighed</w:t>
                  </w:r>
                </w:p>
              </w:tc>
            </w:tr>
            <w:tr w:rsidR="00635880" w:rsidRPr="00635880" w:rsidTr="00756CAD">
              <w:tc>
                <w:tcPr>
                  <w:tcW w:w="2684" w:type="dxa"/>
                </w:tcPr>
                <w:p w:rsidR="00117678" w:rsidRPr="00635880" w:rsidRDefault="00117678" w:rsidP="00756CAD">
                  <w:pPr>
                    <w:rPr>
                      <w:sz w:val="18"/>
                      <w:szCs w:val="18"/>
                    </w:rPr>
                  </w:pPr>
                  <w:r w:rsidRPr="00635880">
                    <w:rPr>
                      <w:sz w:val="18"/>
                      <w:szCs w:val="18"/>
                    </w:rPr>
                    <w:t>DU1</w:t>
                  </w:r>
                </w:p>
              </w:tc>
              <w:tc>
                <w:tcPr>
                  <w:tcW w:w="2686" w:type="dxa"/>
                </w:tcPr>
                <w:p w:rsidR="00117678" w:rsidRPr="00635880" w:rsidRDefault="008A0D6B" w:rsidP="00756C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2687" w:type="dxa"/>
                </w:tcPr>
                <w:p w:rsidR="00117678" w:rsidRPr="00635880" w:rsidRDefault="00117678" w:rsidP="00756CA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35880" w:rsidRPr="00635880" w:rsidTr="00756CAD">
              <w:tc>
                <w:tcPr>
                  <w:tcW w:w="2684" w:type="dxa"/>
                </w:tcPr>
                <w:p w:rsidR="00117678" w:rsidRPr="00635880" w:rsidRDefault="00117678" w:rsidP="00756CAD">
                  <w:pPr>
                    <w:rPr>
                      <w:sz w:val="18"/>
                      <w:szCs w:val="18"/>
                    </w:rPr>
                  </w:pPr>
                  <w:r w:rsidRPr="00635880">
                    <w:rPr>
                      <w:sz w:val="18"/>
                      <w:szCs w:val="18"/>
                    </w:rPr>
                    <w:t>DU2</w:t>
                  </w:r>
                </w:p>
              </w:tc>
              <w:tc>
                <w:tcPr>
                  <w:tcW w:w="2686" w:type="dxa"/>
                </w:tcPr>
                <w:p w:rsidR="00117678" w:rsidRPr="00635880" w:rsidRDefault="009D730A" w:rsidP="00756C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8A0D6B">
                    <w:rPr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687" w:type="dxa"/>
                </w:tcPr>
                <w:p w:rsidR="00117678" w:rsidRPr="00635880" w:rsidRDefault="00117678" w:rsidP="00756CA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35880" w:rsidRPr="00635880" w:rsidTr="00756CAD">
              <w:tc>
                <w:tcPr>
                  <w:tcW w:w="2684" w:type="dxa"/>
                </w:tcPr>
                <w:p w:rsidR="00117678" w:rsidRPr="00635880" w:rsidRDefault="00117678" w:rsidP="00756CAD">
                  <w:pPr>
                    <w:rPr>
                      <w:sz w:val="18"/>
                      <w:szCs w:val="18"/>
                    </w:rPr>
                  </w:pPr>
                  <w:r w:rsidRPr="00635880">
                    <w:rPr>
                      <w:sz w:val="18"/>
                      <w:szCs w:val="18"/>
                    </w:rPr>
                    <w:t>DU3</w:t>
                  </w:r>
                </w:p>
              </w:tc>
              <w:tc>
                <w:tcPr>
                  <w:tcW w:w="2686" w:type="dxa"/>
                </w:tcPr>
                <w:p w:rsidR="00117678" w:rsidRPr="00635880" w:rsidRDefault="008A0D6B" w:rsidP="00756C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2687" w:type="dxa"/>
                </w:tcPr>
                <w:p w:rsidR="00117678" w:rsidRPr="00635880" w:rsidRDefault="00117678" w:rsidP="00756CA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35880" w:rsidRDefault="00635880" w:rsidP="00635880">
            <w:pPr>
              <w:rPr>
                <w:sz w:val="18"/>
                <w:szCs w:val="18"/>
              </w:rPr>
            </w:pPr>
          </w:p>
          <w:p w:rsidR="002944DD" w:rsidRPr="00F76D4F" w:rsidRDefault="002944DD" w:rsidP="00F76D4F">
            <w:pPr>
              <w:rPr>
                <w:sz w:val="18"/>
                <w:szCs w:val="18"/>
              </w:rPr>
            </w:pPr>
            <w:r w:rsidRPr="00F76D4F">
              <w:rPr>
                <w:sz w:val="18"/>
                <w:szCs w:val="18"/>
              </w:rPr>
              <w:t>Vurder på baggrund af det sprogcentrets gennemførselshastighed sammenlignet med</w:t>
            </w:r>
            <w:r>
              <w:rPr>
                <w:sz w:val="18"/>
                <w:szCs w:val="18"/>
              </w:rPr>
              <w:t xml:space="preserve"> l</w:t>
            </w:r>
            <w:r w:rsidRPr="00F76D4F">
              <w:rPr>
                <w:sz w:val="18"/>
                <w:szCs w:val="18"/>
              </w:rPr>
              <w:t>andsgennemsnittet</w:t>
            </w:r>
            <w:r>
              <w:rPr>
                <w:sz w:val="18"/>
                <w:szCs w:val="18"/>
              </w:rPr>
              <w:t>:</w:t>
            </w:r>
          </w:p>
          <w:p w:rsidR="00635880" w:rsidRPr="00F76D4F" w:rsidRDefault="00635880" w:rsidP="00756CAD">
            <w:pPr>
              <w:rPr>
                <w:sz w:val="18"/>
                <w:szCs w:val="18"/>
              </w:rPr>
            </w:pPr>
          </w:p>
          <w:p w:rsidR="00117678" w:rsidRPr="00FE6BBC" w:rsidRDefault="00117678" w:rsidP="00756CAD">
            <w:pPr>
              <w:rPr>
                <w:sz w:val="18"/>
                <w:szCs w:val="18"/>
              </w:rPr>
            </w:pPr>
            <w:r w:rsidRPr="00F76D4F">
              <w:rPr>
                <w:sz w:val="18"/>
                <w:szCs w:val="18"/>
              </w:rPr>
              <w:t>...</w:t>
            </w:r>
          </w:p>
        </w:tc>
        <w:tc>
          <w:tcPr>
            <w:tcW w:w="2345" w:type="dxa"/>
          </w:tcPr>
          <w:p w:rsidR="00117678" w:rsidRDefault="00117678" w:rsidP="00756CAD">
            <w:r w:rsidRPr="00BE2521">
              <w:rPr>
                <w:i/>
                <w:sz w:val="18"/>
                <w:szCs w:val="18"/>
              </w:rPr>
              <w:t>Angiv eventuelle bilag.</w:t>
            </w:r>
          </w:p>
        </w:tc>
      </w:tr>
      <w:tr w:rsidR="00117678" w:rsidTr="00F76D4F">
        <w:tc>
          <w:tcPr>
            <w:tcW w:w="2527" w:type="dxa"/>
          </w:tcPr>
          <w:p w:rsidR="00117678" w:rsidRDefault="00117678" w:rsidP="00756CAD">
            <w:r>
              <w:t>Prøvekarakterer</w:t>
            </w:r>
          </w:p>
          <w:p w:rsidR="00117678" w:rsidRDefault="00117678" w:rsidP="00756CAD"/>
          <w:p w:rsidR="00164844" w:rsidRDefault="00164844">
            <w:pPr>
              <w:rPr>
                <w:i/>
                <w:sz w:val="18"/>
                <w:szCs w:val="18"/>
              </w:rPr>
            </w:pPr>
          </w:p>
          <w:p w:rsidR="00164844" w:rsidRDefault="00164844">
            <w:pPr>
              <w:rPr>
                <w:i/>
                <w:sz w:val="18"/>
                <w:szCs w:val="18"/>
              </w:rPr>
            </w:pPr>
          </w:p>
          <w:p w:rsidR="00164844" w:rsidRDefault="00164844">
            <w:pPr>
              <w:rPr>
                <w:i/>
                <w:sz w:val="18"/>
                <w:szCs w:val="18"/>
              </w:rPr>
            </w:pPr>
          </w:p>
          <w:p w:rsidR="00164844" w:rsidRDefault="00164844">
            <w:pPr>
              <w:rPr>
                <w:i/>
                <w:sz w:val="18"/>
                <w:szCs w:val="18"/>
              </w:rPr>
            </w:pPr>
          </w:p>
          <w:p w:rsidR="00164844" w:rsidRDefault="00164844">
            <w:pPr>
              <w:rPr>
                <w:i/>
                <w:sz w:val="18"/>
                <w:szCs w:val="18"/>
              </w:rPr>
            </w:pPr>
          </w:p>
          <w:p w:rsidR="00164844" w:rsidRDefault="00164844">
            <w:pPr>
              <w:rPr>
                <w:i/>
                <w:sz w:val="18"/>
                <w:szCs w:val="18"/>
              </w:rPr>
            </w:pPr>
          </w:p>
          <w:p w:rsidR="00117678" w:rsidRPr="00887FBF" w:rsidRDefault="0011767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Se punkt 5.3.8 i vejledningen </w:t>
            </w:r>
          </w:p>
        </w:tc>
        <w:tc>
          <w:tcPr>
            <w:tcW w:w="8780" w:type="dxa"/>
          </w:tcPr>
          <w:p w:rsidR="00117678" w:rsidRPr="00F76D4F" w:rsidRDefault="00117678" w:rsidP="00756CAD">
            <w:pPr>
              <w:rPr>
                <w:sz w:val="18"/>
                <w:szCs w:val="18"/>
              </w:rPr>
            </w:pPr>
            <w:r w:rsidRPr="00F76D4F">
              <w:rPr>
                <w:sz w:val="18"/>
                <w:szCs w:val="18"/>
              </w:rPr>
              <w:t xml:space="preserve">Udfyld tabellen nedenfor og beskriv kursisternes karaktergennemsnit for hver danskuddannelse. </w:t>
            </w:r>
          </w:p>
          <w:p w:rsidR="00117678" w:rsidRPr="007719F0" w:rsidRDefault="00117678" w:rsidP="00756CAD">
            <w:pPr>
              <w:rPr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684"/>
              <w:gridCol w:w="2686"/>
              <w:gridCol w:w="2687"/>
            </w:tblGrid>
            <w:tr w:rsidR="00117678" w:rsidRPr="00FE6BBC" w:rsidTr="00756CAD">
              <w:tc>
                <w:tcPr>
                  <w:tcW w:w="2684" w:type="dxa"/>
                </w:tcPr>
                <w:p w:rsidR="00117678" w:rsidRPr="00FE6BBC" w:rsidRDefault="00117678" w:rsidP="00756CAD">
                  <w:pPr>
                    <w:rPr>
                      <w:sz w:val="18"/>
                      <w:szCs w:val="18"/>
                    </w:rPr>
                  </w:pPr>
                  <w:r w:rsidRPr="00FE6BBC">
                    <w:rPr>
                      <w:sz w:val="18"/>
                      <w:szCs w:val="18"/>
                    </w:rPr>
                    <w:t>Uddannelse</w:t>
                  </w:r>
                </w:p>
              </w:tc>
              <w:tc>
                <w:tcPr>
                  <w:tcW w:w="2686" w:type="dxa"/>
                </w:tcPr>
                <w:p w:rsidR="00117678" w:rsidRPr="00FE6BBC" w:rsidRDefault="00117678" w:rsidP="00756CAD">
                  <w:pPr>
                    <w:rPr>
                      <w:sz w:val="18"/>
                      <w:szCs w:val="18"/>
                    </w:rPr>
                  </w:pPr>
                  <w:r w:rsidRPr="00FE6BBC">
                    <w:rPr>
                      <w:sz w:val="18"/>
                      <w:szCs w:val="18"/>
                    </w:rPr>
                    <w:t>Landsgennemsnit</w:t>
                  </w:r>
                  <w:r w:rsidR="007918F9">
                    <w:rPr>
                      <w:sz w:val="18"/>
                      <w:szCs w:val="18"/>
                    </w:rPr>
                    <w:t xml:space="preserve"> (2019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87" w:type="dxa"/>
                </w:tcPr>
                <w:p w:rsidR="00117678" w:rsidRPr="00FE6BBC" w:rsidRDefault="00117678" w:rsidP="00756CAD">
                  <w:pPr>
                    <w:rPr>
                      <w:sz w:val="18"/>
                      <w:szCs w:val="18"/>
                    </w:rPr>
                  </w:pPr>
                  <w:r w:rsidRPr="00FE6BBC">
                    <w:rPr>
                      <w:sz w:val="18"/>
                      <w:szCs w:val="18"/>
                    </w:rPr>
                    <w:t>Sprogcentrets karaktergennemsnit</w:t>
                  </w:r>
                </w:p>
              </w:tc>
            </w:tr>
            <w:tr w:rsidR="00117678" w:rsidRPr="00FE6BBC" w:rsidTr="00756CAD">
              <w:tc>
                <w:tcPr>
                  <w:tcW w:w="2684" w:type="dxa"/>
                </w:tcPr>
                <w:p w:rsidR="00117678" w:rsidRPr="00FE6BBC" w:rsidRDefault="00117678" w:rsidP="00756CAD">
                  <w:pPr>
                    <w:rPr>
                      <w:sz w:val="18"/>
                      <w:szCs w:val="18"/>
                    </w:rPr>
                  </w:pPr>
                  <w:r w:rsidRPr="00FE6BBC">
                    <w:rPr>
                      <w:sz w:val="18"/>
                      <w:szCs w:val="18"/>
                    </w:rPr>
                    <w:t>DU1</w:t>
                  </w:r>
                </w:p>
              </w:tc>
              <w:tc>
                <w:tcPr>
                  <w:tcW w:w="2686" w:type="dxa"/>
                </w:tcPr>
                <w:p w:rsidR="00117678" w:rsidRPr="00FE6BBC" w:rsidRDefault="00117678" w:rsidP="00756CAD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6,1</w:t>
                  </w:r>
                </w:p>
              </w:tc>
              <w:tc>
                <w:tcPr>
                  <w:tcW w:w="2687" w:type="dxa"/>
                </w:tcPr>
                <w:p w:rsidR="00117678" w:rsidRPr="00FE6BBC" w:rsidRDefault="00117678" w:rsidP="00756CA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17678" w:rsidRPr="00FE6BBC" w:rsidTr="00756CAD">
              <w:tc>
                <w:tcPr>
                  <w:tcW w:w="2684" w:type="dxa"/>
                </w:tcPr>
                <w:p w:rsidR="00117678" w:rsidRPr="00FE6BBC" w:rsidRDefault="00117678" w:rsidP="00756CAD">
                  <w:pPr>
                    <w:rPr>
                      <w:sz w:val="18"/>
                      <w:szCs w:val="18"/>
                    </w:rPr>
                  </w:pPr>
                  <w:r w:rsidRPr="00FE6BBC">
                    <w:rPr>
                      <w:sz w:val="18"/>
                      <w:szCs w:val="18"/>
                    </w:rPr>
                    <w:t>DU2</w:t>
                  </w:r>
                </w:p>
              </w:tc>
              <w:tc>
                <w:tcPr>
                  <w:tcW w:w="2686" w:type="dxa"/>
                </w:tcPr>
                <w:p w:rsidR="00117678" w:rsidRPr="00F358D0" w:rsidRDefault="007918F9" w:rsidP="00756C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6,3</w:t>
                  </w:r>
                </w:p>
              </w:tc>
              <w:tc>
                <w:tcPr>
                  <w:tcW w:w="2687" w:type="dxa"/>
                </w:tcPr>
                <w:p w:rsidR="00117678" w:rsidRPr="00FE6BBC" w:rsidRDefault="00117678" w:rsidP="00756CA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17678" w:rsidRPr="00FE6BBC" w:rsidTr="00756CAD">
              <w:tc>
                <w:tcPr>
                  <w:tcW w:w="2684" w:type="dxa"/>
                </w:tcPr>
                <w:p w:rsidR="00117678" w:rsidRPr="00FE6BBC" w:rsidRDefault="00117678" w:rsidP="00756CAD">
                  <w:pPr>
                    <w:rPr>
                      <w:sz w:val="18"/>
                      <w:szCs w:val="18"/>
                    </w:rPr>
                  </w:pPr>
                  <w:r w:rsidRPr="00FE6BBC">
                    <w:rPr>
                      <w:sz w:val="18"/>
                      <w:szCs w:val="18"/>
                    </w:rPr>
                    <w:t>DU3</w:t>
                  </w:r>
                </w:p>
              </w:tc>
              <w:tc>
                <w:tcPr>
                  <w:tcW w:w="2686" w:type="dxa"/>
                </w:tcPr>
                <w:p w:rsidR="00117678" w:rsidRPr="00F358D0" w:rsidRDefault="007918F9" w:rsidP="00756C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6,4</w:t>
                  </w:r>
                </w:p>
              </w:tc>
              <w:tc>
                <w:tcPr>
                  <w:tcW w:w="2687" w:type="dxa"/>
                </w:tcPr>
                <w:p w:rsidR="00117678" w:rsidRPr="00FE6BBC" w:rsidRDefault="00117678" w:rsidP="00756CA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17678" w:rsidRPr="00F76D4F" w:rsidRDefault="00D266A3" w:rsidP="00756CAD">
            <w:pPr>
              <w:rPr>
                <w:sz w:val="18"/>
                <w:szCs w:val="18"/>
              </w:rPr>
            </w:pPr>
            <w:r w:rsidRPr="00D612B8">
              <w:rPr>
                <w:sz w:val="18"/>
                <w:szCs w:val="18"/>
              </w:rPr>
              <w:t>Vurder på baggrund af det sprogskolens karaktergennemsnit sammenlignet med landsgennemsnittet</w:t>
            </w:r>
            <w:r>
              <w:rPr>
                <w:sz w:val="18"/>
                <w:szCs w:val="18"/>
              </w:rPr>
              <w:t>:</w:t>
            </w:r>
          </w:p>
          <w:p w:rsidR="00117678" w:rsidRPr="00FE6BBC" w:rsidRDefault="00117678" w:rsidP="00756C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2345" w:type="dxa"/>
          </w:tcPr>
          <w:p w:rsidR="00117678" w:rsidRDefault="00117678" w:rsidP="00756CAD">
            <w:r w:rsidRPr="00504A04">
              <w:rPr>
                <w:i/>
                <w:sz w:val="18"/>
                <w:szCs w:val="18"/>
              </w:rPr>
              <w:t>Angiv eventuelle bilag.</w:t>
            </w:r>
          </w:p>
        </w:tc>
      </w:tr>
      <w:tr w:rsidR="00D266A3" w:rsidTr="00F76D4F">
        <w:tc>
          <w:tcPr>
            <w:tcW w:w="2527" w:type="dxa"/>
            <w:shd w:val="clear" w:color="auto" w:fill="DAEEF3" w:themeFill="accent5" w:themeFillTint="33"/>
          </w:tcPr>
          <w:p w:rsidR="00D266A3" w:rsidRPr="00736D4C" w:rsidRDefault="00D266A3" w:rsidP="00756CAD">
            <w:pPr>
              <w:rPr>
                <w:b/>
              </w:rPr>
            </w:pPr>
            <w:r w:rsidRPr="00736D4C">
              <w:rPr>
                <w:b/>
              </w:rPr>
              <w:t>Lærerkvalifikationer</w:t>
            </w:r>
            <w:r>
              <w:rPr>
                <w:b/>
              </w:rPr>
              <w:t xml:space="preserve"> og kompetenceudvikling</w:t>
            </w:r>
          </w:p>
        </w:tc>
        <w:tc>
          <w:tcPr>
            <w:tcW w:w="8780" w:type="dxa"/>
            <w:shd w:val="clear" w:color="auto" w:fill="DAEEF3" w:themeFill="accent5" w:themeFillTint="33"/>
          </w:tcPr>
          <w:p w:rsidR="00D266A3" w:rsidRDefault="00D266A3" w:rsidP="00756CAD"/>
        </w:tc>
        <w:tc>
          <w:tcPr>
            <w:tcW w:w="2345" w:type="dxa"/>
            <w:shd w:val="clear" w:color="auto" w:fill="DAEEF3" w:themeFill="accent5" w:themeFillTint="33"/>
          </w:tcPr>
          <w:p w:rsidR="00D266A3" w:rsidRDefault="00D266A3" w:rsidP="00756CAD"/>
        </w:tc>
      </w:tr>
      <w:tr w:rsidR="00D266A3" w:rsidTr="00F76D4F">
        <w:tc>
          <w:tcPr>
            <w:tcW w:w="2527" w:type="dxa"/>
          </w:tcPr>
          <w:p w:rsidR="0019548B" w:rsidRDefault="00D266A3" w:rsidP="00756CAD">
            <w:r>
              <w:t>Lærerkvalifikationer</w:t>
            </w:r>
          </w:p>
          <w:p w:rsidR="0019548B" w:rsidRDefault="0019548B" w:rsidP="00756CAD"/>
          <w:p w:rsidR="00CF4505" w:rsidRDefault="00CF4505" w:rsidP="00756CAD">
            <w:pPr>
              <w:rPr>
                <w:i/>
                <w:sz w:val="18"/>
                <w:szCs w:val="18"/>
              </w:rPr>
            </w:pPr>
          </w:p>
          <w:p w:rsidR="00CF4505" w:rsidRDefault="00CF4505" w:rsidP="00756CAD">
            <w:pPr>
              <w:rPr>
                <w:i/>
                <w:sz w:val="18"/>
                <w:szCs w:val="18"/>
              </w:rPr>
            </w:pPr>
          </w:p>
          <w:p w:rsidR="00CF4505" w:rsidRDefault="00CF4505" w:rsidP="00756CAD">
            <w:pPr>
              <w:rPr>
                <w:i/>
                <w:sz w:val="18"/>
                <w:szCs w:val="18"/>
              </w:rPr>
            </w:pPr>
          </w:p>
          <w:p w:rsidR="00D266A3" w:rsidRPr="003D0A6B" w:rsidRDefault="00D266A3" w:rsidP="00756CA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Se punkt 5.3.9 i vejledningen</w:t>
            </w:r>
          </w:p>
        </w:tc>
        <w:tc>
          <w:tcPr>
            <w:tcW w:w="8780" w:type="dxa"/>
          </w:tcPr>
          <w:p w:rsidR="0019548B" w:rsidRDefault="0019548B" w:rsidP="00756CAD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Angiv</w:t>
            </w:r>
            <w:r w:rsidR="00D266A3" w:rsidRPr="00F76D4F">
              <w:rPr>
                <w:sz w:val="18"/>
              </w:rPr>
              <w:t xml:space="preserve"> </w:t>
            </w:r>
          </w:p>
          <w:p w:rsidR="0019548B" w:rsidRDefault="00875ECE" w:rsidP="00F76D4F">
            <w:pPr>
              <w:pStyle w:val="Listeafsnit"/>
              <w:numPr>
                <w:ilvl w:val="0"/>
                <w:numId w:val="35"/>
              </w:numPr>
              <w:rPr>
                <w:sz w:val="18"/>
              </w:rPr>
            </w:pPr>
            <w:r>
              <w:rPr>
                <w:sz w:val="18"/>
              </w:rPr>
              <w:t>A</w:t>
            </w:r>
            <w:r w:rsidR="00D266A3" w:rsidRPr="00F76D4F">
              <w:rPr>
                <w:sz w:val="18"/>
              </w:rPr>
              <w:t>ntallet af ansatte</w:t>
            </w:r>
            <w:r w:rsidR="0019548B" w:rsidRPr="00F76D4F">
              <w:rPr>
                <w:sz w:val="18"/>
              </w:rPr>
              <w:t xml:space="preserve"> på danskuddannelserne</w:t>
            </w:r>
          </w:p>
          <w:p w:rsidR="0019548B" w:rsidRDefault="00875ECE" w:rsidP="00A70345">
            <w:pPr>
              <w:pStyle w:val="Listeafsnit"/>
              <w:numPr>
                <w:ilvl w:val="0"/>
                <w:numId w:val="35"/>
              </w:numPr>
              <w:rPr>
                <w:sz w:val="18"/>
              </w:rPr>
            </w:pPr>
            <w:r>
              <w:rPr>
                <w:sz w:val="18"/>
              </w:rPr>
              <w:t>H</w:t>
            </w:r>
            <w:r w:rsidR="00D266A3" w:rsidRPr="00F76D4F">
              <w:rPr>
                <w:sz w:val="18"/>
              </w:rPr>
              <w:t>vor mange der har gennemført eller er optaget på uddannelsen til underviser i dansk som andetsprog for voksne</w:t>
            </w:r>
            <w:r w:rsidR="00A70345">
              <w:rPr>
                <w:sz w:val="18"/>
              </w:rPr>
              <w:t xml:space="preserve"> inden for et år fra ansættelsestidspunktet (jf. § 24, </w:t>
            </w:r>
            <w:r w:rsidR="00A70345" w:rsidRPr="00A70345">
              <w:rPr>
                <w:sz w:val="18"/>
              </w:rPr>
              <w:t xml:space="preserve">BEK </w:t>
            </w:r>
            <w:proofErr w:type="spellStart"/>
            <w:r w:rsidR="00A70345" w:rsidRPr="00A70345">
              <w:rPr>
                <w:sz w:val="18"/>
              </w:rPr>
              <w:t>nr</w:t>
            </w:r>
            <w:proofErr w:type="spellEnd"/>
            <w:r w:rsidR="00A70345" w:rsidRPr="00A70345">
              <w:rPr>
                <w:sz w:val="18"/>
              </w:rPr>
              <w:t xml:space="preserve"> 1089 af 26/06/2020</w:t>
            </w:r>
            <w:r w:rsidR="00A70345">
              <w:rPr>
                <w:sz w:val="18"/>
              </w:rPr>
              <w:t>)</w:t>
            </w:r>
            <w:r w:rsidR="00D266A3" w:rsidRPr="00F76D4F">
              <w:rPr>
                <w:sz w:val="18"/>
              </w:rPr>
              <w:t>.</w:t>
            </w:r>
            <w:r w:rsidR="0019548B" w:rsidRPr="00F76D4F">
              <w:rPr>
                <w:sz w:val="18"/>
              </w:rPr>
              <w:t xml:space="preserve"> </w:t>
            </w:r>
          </w:p>
          <w:p w:rsidR="00D266A3" w:rsidRPr="00CF4505" w:rsidRDefault="00875ECE" w:rsidP="00F76D4F">
            <w:pPr>
              <w:pStyle w:val="Listeafsnit"/>
              <w:numPr>
                <w:ilvl w:val="0"/>
                <w:numId w:val="35"/>
              </w:numPr>
              <w:rPr>
                <w:sz w:val="18"/>
              </w:rPr>
            </w:pPr>
            <w:r>
              <w:rPr>
                <w:sz w:val="18"/>
              </w:rPr>
              <w:t>H</w:t>
            </w:r>
            <w:r w:rsidR="0019548B" w:rsidRPr="00F76D4F">
              <w:rPr>
                <w:sz w:val="18"/>
              </w:rPr>
              <w:t>vor mange undervisere, der har dispensation fra lærerkvalifikationskravet.</w:t>
            </w:r>
            <w:r w:rsidR="00D266A3" w:rsidRPr="00F76D4F">
              <w:rPr>
                <w:sz w:val="18"/>
              </w:rPr>
              <w:t xml:space="preserve"> </w:t>
            </w:r>
          </w:p>
          <w:p w:rsidR="00D266A3" w:rsidRPr="00FE6BBC" w:rsidRDefault="00D266A3" w:rsidP="00756CAD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...</w:t>
            </w:r>
          </w:p>
        </w:tc>
        <w:tc>
          <w:tcPr>
            <w:tcW w:w="2345" w:type="dxa"/>
          </w:tcPr>
          <w:p w:rsidR="00D266A3" w:rsidRPr="008B2018" w:rsidRDefault="00D266A3" w:rsidP="00756CAD">
            <w:pPr>
              <w:rPr>
                <w:i/>
              </w:rPr>
            </w:pPr>
            <w:r w:rsidRPr="00504A04">
              <w:rPr>
                <w:i/>
                <w:sz w:val="18"/>
                <w:szCs w:val="18"/>
              </w:rPr>
              <w:lastRenderedPageBreak/>
              <w:t>Angiv eventuelle bilag.</w:t>
            </w:r>
          </w:p>
        </w:tc>
      </w:tr>
      <w:tr w:rsidR="00D266A3" w:rsidTr="00F76D4F">
        <w:tc>
          <w:tcPr>
            <w:tcW w:w="2527" w:type="dxa"/>
          </w:tcPr>
          <w:p w:rsidR="00D266A3" w:rsidRDefault="00D266A3" w:rsidP="00756CAD">
            <w:r>
              <w:lastRenderedPageBreak/>
              <w:t>Lærerkvalifikationer og Kompetenceudvikling</w:t>
            </w:r>
          </w:p>
          <w:p w:rsidR="00D266A3" w:rsidRDefault="00D266A3" w:rsidP="00756CAD"/>
          <w:p w:rsidR="000B05DD" w:rsidRDefault="000B05DD" w:rsidP="00756CAD">
            <w:pPr>
              <w:rPr>
                <w:i/>
                <w:sz w:val="18"/>
                <w:szCs w:val="18"/>
              </w:rPr>
            </w:pPr>
          </w:p>
          <w:p w:rsidR="00D266A3" w:rsidRDefault="00D266A3" w:rsidP="00756CAD">
            <w:r>
              <w:rPr>
                <w:i/>
                <w:sz w:val="18"/>
                <w:szCs w:val="18"/>
              </w:rPr>
              <w:t>Se punkt 5.3.9 i vejledningen</w:t>
            </w:r>
          </w:p>
        </w:tc>
        <w:tc>
          <w:tcPr>
            <w:tcW w:w="8780" w:type="dxa"/>
          </w:tcPr>
          <w:p w:rsidR="00875ECE" w:rsidRDefault="00D266A3" w:rsidP="00875ECE">
            <w:pPr>
              <w:rPr>
                <w:sz w:val="18"/>
              </w:rPr>
            </w:pPr>
            <w:r w:rsidRPr="00F76D4F">
              <w:rPr>
                <w:sz w:val="18"/>
              </w:rPr>
              <w:t>Hvis der har været ført tilsyn med lærerkompetencerne, angiv da</w:t>
            </w:r>
            <w:r w:rsidR="0019548B" w:rsidRPr="00F76D4F">
              <w:rPr>
                <w:sz w:val="18"/>
              </w:rPr>
              <w:t>:</w:t>
            </w:r>
            <w:r w:rsidR="00875ECE">
              <w:rPr>
                <w:sz w:val="18"/>
              </w:rPr>
              <w:t xml:space="preserve"> </w:t>
            </w:r>
          </w:p>
          <w:p w:rsidR="007908C3" w:rsidRDefault="00875ECE" w:rsidP="00875ECE">
            <w:pPr>
              <w:pStyle w:val="Listeafsnit"/>
              <w:numPr>
                <w:ilvl w:val="0"/>
                <w:numId w:val="39"/>
              </w:numPr>
              <w:rPr>
                <w:sz w:val="18"/>
              </w:rPr>
            </w:pPr>
            <w:r w:rsidRPr="00875ECE">
              <w:rPr>
                <w:sz w:val="18"/>
              </w:rPr>
              <w:t>H</w:t>
            </w:r>
            <w:r w:rsidR="00D266A3" w:rsidRPr="00875ECE">
              <w:rPr>
                <w:sz w:val="18"/>
              </w:rPr>
              <w:t>vilke metoder, der er anvendt, som fx dokumentgranskning,</w:t>
            </w:r>
            <w:r w:rsidR="0019548B" w:rsidRPr="00875ECE">
              <w:rPr>
                <w:sz w:val="18"/>
              </w:rPr>
              <w:t xml:space="preserve"> </w:t>
            </w:r>
            <w:r w:rsidR="00D266A3" w:rsidRPr="00875ECE">
              <w:rPr>
                <w:sz w:val="18"/>
              </w:rPr>
              <w:t xml:space="preserve">stikprøver, interviews mv. </w:t>
            </w:r>
          </w:p>
          <w:p w:rsidR="00D266A3" w:rsidRPr="00875ECE" w:rsidRDefault="007908C3" w:rsidP="00875ECE">
            <w:pPr>
              <w:pStyle w:val="Listeafsnit"/>
              <w:numPr>
                <w:ilvl w:val="0"/>
                <w:numId w:val="39"/>
              </w:numPr>
              <w:rPr>
                <w:sz w:val="18"/>
              </w:rPr>
            </w:pPr>
            <w:r>
              <w:rPr>
                <w:sz w:val="18"/>
              </w:rPr>
              <w:t>H</w:t>
            </w:r>
            <w:r w:rsidR="00D266A3" w:rsidRPr="00875ECE">
              <w:rPr>
                <w:sz w:val="18"/>
              </w:rPr>
              <w:t>vilke efteruddannelsesaktiviteter udbyderen/udbyderne har gennemført som led i kompetenceudvikling af underviserne</w:t>
            </w:r>
            <w:r w:rsidR="00A70345">
              <w:rPr>
                <w:sz w:val="18"/>
              </w:rPr>
              <w:t xml:space="preserve">, herunder deltagelse i </w:t>
            </w:r>
            <w:proofErr w:type="spellStart"/>
            <w:r w:rsidR="00A70345">
              <w:rPr>
                <w:sz w:val="18"/>
              </w:rPr>
              <w:t>SIRI’s</w:t>
            </w:r>
            <w:proofErr w:type="spellEnd"/>
            <w:r w:rsidR="00A70345">
              <w:rPr>
                <w:sz w:val="18"/>
              </w:rPr>
              <w:t xml:space="preserve"> kvalitetssikrende seminarer og konferencer på test- og prøveområdet</w:t>
            </w:r>
            <w:r w:rsidR="00D266A3" w:rsidRPr="00875ECE">
              <w:rPr>
                <w:sz w:val="18"/>
              </w:rPr>
              <w:t>.</w:t>
            </w:r>
          </w:p>
          <w:p w:rsidR="00D266A3" w:rsidRPr="00CF4505" w:rsidRDefault="00D266A3" w:rsidP="00756CAD">
            <w:pPr>
              <w:rPr>
                <w:sz w:val="18"/>
              </w:rPr>
            </w:pPr>
          </w:p>
          <w:p w:rsidR="00D266A3" w:rsidRPr="00FE6BBC" w:rsidRDefault="00D266A3" w:rsidP="00756CAD">
            <w:pPr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2345" w:type="dxa"/>
          </w:tcPr>
          <w:p w:rsidR="00D266A3" w:rsidRPr="008B2018" w:rsidRDefault="00D266A3" w:rsidP="00756CAD">
            <w:pPr>
              <w:rPr>
                <w:i/>
                <w:sz w:val="18"/>
              </w:rPr>
            </w:pPr>
            <w:r w:rsidRPr="00504A04">
              <w:rPr>
                <w:i/>
                <w:sz w:val="18"/>
                <w:szCs w:val="18"/>
              </w:rPr>
              <w:t>Angiv eventuelle bilag.</w:t>
            </w:r>
          </w:p>
        </w:tc>
      </w:tr>
      <w:tr w:rsidR="00D266A3" w:rsidTr="00F76D4F">
        <w:trPr>
          <w:trHeight w:val="1108"/>
        </w:trPr>
        <w:tc>
          <w:tcPr>
            <w:tcW w:w="2527" w:type="dxa"/>
          </w:tcPr>
          <w:p w:rsidR="00D266A3" w:rsidRDefault="00D266A3" w:rsidP="00756CAD">
            <w:r>
              <w:t>Overordnet vurdering af -lærerkvalifikationer og kompetenceudvikling</w:t>
            </w:r>
          </w:p>
        </w:tc>
        <w:tc>
          <w:tcPr>
            <w:tcW w:w="8780" w:type="dxa"/>
          </w:tcPr>
          <w:p w:rsidR="000B05DD" w:rsidRPr="00F76D4F" w:rsidRDefault="000B05DD" w:rsidP="00756CAD">
            <w:pPr>
              <w:rPr>
                <w:sz w:val="18"/>
              </w:rPr>
            </w:pPr>
            <w:r w:rsidRPr="00F76D4F">
              <w:rPr>
                <w:sz w:val="18"/>
              </w:rPr>
              <w:t>Hvis der har været ført tilsyn med lærerkompetencerne, angiv da:</w:t>
            </w:r>
          </w:p>
          <w:p w:rsidR="000B05DD" w:rsidRPr="00F76D4F" w:rsidRDefault="007908C3" w:rsidP="00F76D4F">
            <w:pPr>
              <w:pStyle w:val="Listeafsnit"/>
              <w:numPr>
                <w:ilvl w:val="0"/>
                <w:numId w:val="37"/>
              </w:numPr>
              <w:rPr>
                <w:sz w:val="18"/>
              </w:rPr>
            </w:pPr>
            <w:r>
              <w:rPr>
                <w:sz w:val="18"/>
              </w:rPr>
              <w:t>T</w:t>
            </w:r>
            <w:r w:rsidR="00D266A3" w:rsidRPr="00F76D4F">
              <w:rPr>
                <w:sz w:val="18"/>
              </w:rPr>
              <w:t>ilsynets vurdering af undervisernes kvalifikationer</w:t>
            </w:r>
            <w:r w:rsidR="000B05DD" w:rsidRPr="00F76D4F">
              <w:rPr>
                <w:sz w:val="18"/>
              </w:rPr>
              <w:t>.</w:t>
            </w:r>
          </w:p>
          <w:p w:rsidR="00D266A3" w:rsidRPr="00F76D4F" w:rsidRDefault="007908C3" w:rsidP="00F76D4F">
            <w:pPr>
              <w:pStyle w:val="Listeafsnit"/>
              <w:numPr>
                <w:ilvl w:val="0"/>
                <w:numId w:val="37"/>
              </w:numPr>
              <w:rPr>
                <w:sz w:val="18"/>
              </w:rPr>
            </w:pPr>
            <w:r>
              <w:rPr>
                <w:sz w:val="18"/>
                <w:szCs w:val="18"/>
              </w:rPr>
              <w:t>E</w:t>
            </w:r>
            <w:r w:rsidR="00D266A3" w:rsidRPr="00F76D4F">
              <w:rPr>
                <w:sz w:val="18"/>
                <w:szCs w:val="18"/>
              </w:rPr>
              <w:t>ventuelle anbefalinger, opfølgningspunkter og udviklingsmål.</w:t>
            </w:r>
          </w:p>
          <w:p w:rsidR="00D266A3" w:rsidRPr="00CF4505" w:rsidRDefault="00D266A3" w:rsidP="00756CAD">
            <w:pPr>
              <w:rPr>
                <w:sz w:val="18"/>
                <w:szCs w:val="18"/>
              </w:rPr>
            </w:pPr>
          </w:p>
          <w:p w:rsidR="00D266A3" w:rsidRPr="00A71455" w:rsidRDefault="00D266A3" w:rsidP="00756CAD">
            <w:pPr>
              <w:rPr>
                <w:sz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2345" w:type="dxa"/>
          </w:tcPr>
          <w:p w:rsidR="00D266A3" w:rsidRPr="00504A04" w:rsidRDefault="00D266A3" w:rsidP="00756CAD">
            <w:pPr>
              <w:rPr>
                <w:i/>
                <w:sz w:val="18"/>
                <w:szCs w:val="18"/>
              </w:rPr>
            </w:pPr>
            <w:r w:rsidRPr="00504A04">
              <w:rPr>
                <w:i/>
                <w:sz w:val="18"/>
                <w:szCs w:val="18"/>
              </w:rPr>
              <w:t>Angiv eventuelle bilag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970AFA" w:rsidTr="00F76D4F">
        <w:trPr>
          <w:trHeight w:val="565"/>
        </w:trPr>
        <w:tc>
          <w:tcPr>
            <w:tcW w:w="2527" w:type="dxa"/>
            <w:shd w:val="clear" w:color="auto" w:fill="DAEEF3" w:themeFill="accent5" w:themeFillTint="33"/>
          </w:tcPr>
          <w:p w:rsidR="00970AFA" w:rsidRPr="00F76D4F" w:rsidRDefault="00970AFA" w:rsidP="00A926C8">
            <w:pPr>
              <w:rPr>
                <w:b/>
              </w:rPr>
            </w:pPr>
            <w:r w:rsidRPr="00F76D4F">
              <w:rPr>
                <w:b/>
              </w:rPr>
              <w:t>Tilsyn med undervisningen</w:t>
            </w:r>
          </w:p>
        </w:tc>
        <w:tc>
          <w:tcPr>
            <w:tcW w:w="8780" w:type="dxa"/>
            <w:shd w:val="clear" w:color="auto" w:fill="DAEEF3" w:themeFill="accent5" w:themeFillTint="33"/>
          </w:tcPr>
          <w:p w:rsidR="00970AFA" w:rsidRDefault="00970AFA" w:rsidP="00756CAD">
            <w:pPr>
              <w:rPr>
                <w:i/>
                <w:sz w:val="18"/>
              </w:rPr>
            </w:pPr>
          </w:p>
        </w:tc>
        <w:tc>
          <w:tcPr>
            <w:tcW w:w="2345" w:type="dxa"/>
            <w:shd w:val="clear" w:color="auto" w:fill="DAEEF3" w:themeFill="accent5" w:themeFillTint="33"/>
          </w:tcPr>
          <w:p w:rsidR="00970AFA" w:rsidRPr="00504A04" w:rsidRDefault="00970AFA" w:rsidP="00756CAD">
            <w:pPr>
              <w:rPr>
                <w:i/>
                <w:sz w:val="18"/>
                <w:szCs w:val="18"/>
              </w:rPr>
            </w:pPr>
          </w:p>
        </w:tc>
      </w:tr>
      <w:tr w:rsidR="00970AFA" w:rsidTr="00F76D4F">
        <w:trPr>
          <w:trHeight w:val="1108"/>
        </w:trPr>
        <w:tc>
          <w:tcPr>
            <w:tcW w:w="2527" w:type="dxa"/>
          </w:tcPr>
          <w:p w:rsidR="00970AFA" w:rsidRDefault="00970AFA" w:rsidP="00D612B8">
            <w:r>
              <w:t>Pædagogisk t</w:t>
            </w:r>
            <w:r w:rsidRPr="00887FBF">
              <w:t xml:space="preserve">ilsyn med </w:t>
            </w:r>
            <w:r>
              <w:t>den beskæftigelsesrettede danskundervisning</w:t>
            </w:r>
          </w:p>
          <w:p w:rsidR="00970AFA" w:rsidRDefault="00970AFA" w:rsidP="00756CAD">
            <w:pPr>
              <w:rPr>
                <w:i/>
                <w:sz w:val="18"/>
                <w:szCs w:val="18"/>
              </w:rPr>
            </w:pPr>
          </w:p>
          <w:p w:rsidR="00970AFA" w:rsidRDefault="00970AFA" w:rsidP="00756CAD">
            <w:r>
              <w:rPr>
                <w:i/>
                <w:sz w:val="18"/>
                <w:szCs w:val="18"/>
              </w:rPr>
              <w:t>Se punkt 5.3.1., 5.3.2, 5.3.3, og 5.3.4 i vejledningen</w:t>
            </w:r>
          </w:p>
        </w:tc>
        <w:tc>
          <w:tcPr>
            <w:tcW w:w="8780" w:type="dxa"/>
          </w:tcPr>
          <w:p w:rsidR="00970AFA" w:rsidRDefault="00970AFA" w:rsidP="00D61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Redegør for:</w:t>
            </w:r>
          </w:p>
          <w:p w:rsidR="00970AFA" w:rsidRDefault="007908C3" w:rsidP="00D612B8">
            <w:pPr>
              <w:pStyle w:val="Listeafsni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970AFA" w:rsidRPr="00D612B8">
              <w:rPr>
                <w:sz w:val="18"/>
                <w:szCs w:val="18"/>
              </w:rPr>
              <w:t xml:space="preserve">vilket fokus, der har været for </w:t>
            </w:r>
            <w:r w:rsidR="00970AFA">
              <w:rPr>
                <w:sz w:val="18"/>
                <w:szCs w:val="18"/>
              </w:rPr>
              <w:t xml:space="preserve">det konkrete </w:t>
            </w:r>
            <w:r w:rsidR="00970AFA" w:rsidRPr="00D612B8">
              <w:rPr>
                <w:sz w:val="18"/>
                <w:szCs w:val="18"/>
              </w:rPr>
              <w:t>tilsyn</w:t>
            </w:r>
            <w:r w:rsidR="00970AFA">
              <w:rPr>
                <w:sz w:val="18"/>
                <w:szCs w:val="18"/>
              </w:rPr>
              <w:t xml:space="preserve"> </w:t>
            </w:r>
            <w:r w:rsidR="00970AFA" w:rsidRPr="00D612B8">
              <w:rPr>
                <w:sz w:val="18"/>
                <w:szCs w:val="18"/>
              </w:rPr>
              <w:t>med undervisningens indhold og kvalitet</w:t>
            </w:r>
            <w:r w:rsidR="00A70345">
              <w:rPr>
                <w:sz w:val="18"/>
                <w:szCs w:val="18"/>
              </w:rPr>
              <w:t xml:space="preserve">, som fx et </w:t>
            </w:r>
            <w:r w:rsidR="00CF4505">
              <w:rPr>
                <w:sz w:val="18"/>
                <w:szCs w:val="18"/>
              </w:rPr>
              <w:t>tema eller andet</w:t>
            </w:r>
            <w:r w:rsidR="00970AFA" w:rsidRPr="00D612B8">
              <w:rPr>
                <w:sz w:val="18"/>
                <w:szCs w:val="18"/>
              </w:rPr>
              <w:t>.</w:t>
            </w:r>
          </w:p>
          <w:p w:rsidR="00970AFA" w:rsidRPr="00D612B8" w:rsidRDefault="007908C3" w:rsidP="00D612B8">
            <w:pPr>
              <w:pStyle w:val="Listeafsni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970AFA" w:rsidRPr="00D612B8">
              <w:rPr>
                <w:sz w:val="18"/>
                <w:szCs w:val="18"/>
              </w:rPr>
              <w:t>ilsynets vurdering af den beskæftigelsesrettede danskundervisning</w:t>
            </w:r>
            <w:r w:rsidR="00970AFA">
              <w:rPr>
                <w:sz w:val="18"/>
                <w:szCs w:val="18"/>
              </w:rPr>
              <w:t xml:space="preserve">. </w:t>
            </w:r>
            <w:r w:rsidR="00970AFA" w:rsidRPr="00D612B8">
              <w:rPr>
                <w:sz w:val="18"/>
                <w:szCs w:val="18"/>
              </w:rPr>
              <w:t xml:space="preserve">Inddrag </w:t>
            </w:r>
            <w:r w:rsidR="00970AFA">
              <w:rPr>
                <w:sz w:val="18"/>
                <w:szCs w:val="18"/>
              </w:rPr>
              <w:t xml:space="preserve">i den forbindelse </w:t>
            </w:r>
            <w:r w:rsidR="00970AFA" w:rsidRPr="00D612B8">
              <w:rPr>
                <w:sz w:val="18"/>
                <w:szCs w:val="18"/>
              </w:rPr>
              <w:t>data fra observation af undervisningen, samt evt. fagfællebedømmelse, selvevaluering, granskning af læreplaner samt</w:t>
            </w:r>
            <w:r w:rsidR="00970AFA">
              <w:rPr>
                <w:sz w:val="18"/>
                <w:szCs w:val="18"/>
              </w:rPr>
              <w:t xml:space="preserve"> </w:t>
            </w:r>
            <w:r w:rsidR="00970AFA" w:rsidRPr="00D612B8">
              <w:rPr>
                <w:sz w:val="18"/>
                <w:szCs w:val="18"/>
              </w:rPr>
              <w:t xml:space="preserve">interview med undervisere og kursister.  </w:t>
            </w:r>
          </w:p>
          <w:p w:rsidR="00970AFA" w:rsidRDefault="00970AFA" w:rsidP="00D612B8">
            <w:pPr>
              <w:rPr>
                <w:sz w:val="18"/>
                <w:szCs w:val="18"/>
              </w:rPr>
            </w:pPr>
          </w:p>
          <w:p w:rsidR="00970AFA" w:rsidRDefault="00970AFA" w:rsidP="00756CAD">
            <w:pPr>
              <w:rPr>
                <w:sz w:val="18"/>
                <w:szCs w:val="18"/>
              </w:rPr>
            </w:pPr>
          </w:p>
          <w:p w:rsidR="00970AFA" w:rsidRDefault="00970AFA" w:rsidP="00756CAD">
            <w:pPr>
              <w:rPr>
                <w:i/>
                <w:sz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2345" w:type="dxa"/>
          </w:tcPr>
          <w:p w:rsidR="00970AFA" w:rsidRPr="00504A04" w:rsidRDefault="00970AFA" w:rsidP="00756CAD">
            <w:pPr>
              <w:rPr>
                <w:i/>
                <w:sz w:val="18"/>
                <w:szCs w:val="18"/>
              </w:rPr>
            </w:pPr>
            <w:r w:rsidRPr="00504A04">
              <w:rPr>
                <w:i/>
                <w:sz w:val="18"/>
                <w:szCs w:val="18"/>
              </w:rPr>
              <w:t>Angiv eventuelle bilag.</w:t>
            </w:r>
          </w:p>
        </w:tc>
      </w:tr>
      <w:tr w:rsidR="000B05DD" w:rsidTr="00F76D4F">
        <w:trPr>
          <w:trHeight w:val="1108"/>
        </w:trPr>
        <w:tc>
          <w:tcPr>
            <w:tcW w:w="2527" w:type="dxa"/>
          </w:tcPr>
          <w:p w:rsidR="000B05DD" w:rsidRDefault="00964C19" w:rsidP="00D612B8">
            <w:r>
              <w:t>Tilsyn med visitation, test og prøver.</w:t>
            </w:r>
            <w:r w:rsidR="000B05DD">
              <w:t xml:space="preserve"> </w:t>
            </w:r>
          </w:p>
          <w:p w:rsidR="000B05DD" w:rsidRDefault="000B05DD" w:rsidP="00D612B8"/>
          <w:p w:rsidR="000B05DD" w:rsidRDefault="000B05DD" w:rsidP="00D612B8"/>
          <w:p w:rsidR="000B05DD" w:rsidRPr="00F76D4F" w:rsidRDefault="00964C19" w:rsidP="00D612B8">
            <w:pPr>
              <w:rPr>
                <w:i/>
                <w:sz w:val="18"/>
                <w:szCs w:val="18"/>
              </w:rPr>
            </w:pPr>
            <w:r w:rsidRPr="00F76D4F">
              <w:rPr>
                <w:i/>
                <w:sz w:val="18"/>
                <w:szCs w:val="18"/>
              </w:rPr>
              <w:t xml:space="preserve">Se punkt </w:t>
            </w:r>
            <w:r w:rsidR="00CF4505">
              <w:rPr>
                <w:i/>
                <w:sz w:val="18"/>
                <w:szCs w:val="18"/>
              </w:rPr>
              <w:t xml:space="preserve">5.3.7., 5.3.8., 5.3.10., </w:t>
            </w:r>
          </w:p>
        </w:tc>
        <w:tc>
          <w:tcPr>
            <w:tcW w:w="8780" w:type="dxa"/>
          </w:tcPr>
          <w:p w:rsidR="00964C19" w:rsidRDefault="00964C19" w:rsidP="00964C19">
            <w:pPr>
              <w:rPr>
                <w:sz w:val="18"/>
              </w:rPr>
            </w:pPr>
            <w:r w:rsidRPr="00D612B8">
              <w:rPr>
                <w:sz w:val="18"/>
              </w:rPr>
              <w:t>Hvis der har været fø</w:t>
            </w:r>
            <w:r>
              <w:rPr>
                <w:sz w:val="18"/>
              </w:rPr>
              <w:t xml:space="preserve">rt tilsyn med visitation og indplacering, </w:t>
            </w:r>
            <w:r w:rsidR="009808BA">
              <w:rPr>
                <w:sz w:val="18"/>
              </w:rPr>
              <w:t xml:space="preserve">afholdelse og vurdering af </w:t>
            </w:r>
            <w:r>
              <w:rPr>
                <w:sz w:val="18"/>
              </w:rPr>
              <w:t>test og/eller prøver angiv da</w:t>
            </w:r>
          </w:p>
          <w:p w:rsidR="00964C19" w:rsidRDefault="007908C3" w:rsidP="00F76D4F">
            <w:pPr>
              <w:pStyle w:val="Listeafsnit"/>
              <w:numPr>
                <w:ilvl w:val="0"/>
                <w:numId w:val="38"/>
              </w:numPr>
              <w:rPr>
                <w:sz w:val="18"/>
              </w:rPr>
            </w:pPr>
            <w:r>
              <w:rPr>
                <w:sz w:val="18"/>
              </w:rPr>
              <w:t>H</w:t>
            </w:r>
            <w:r w:rsidR="00964C19">
              <w:rPr>
                <w:sz w:val="18"/>
              </w:rPr>
              <w:t>vilket fokus der har været for tilsynet</w:t>
            </w:r>
          </w:p>
          <w:p w:rsidR="00964C19" w:rsidRDefault="007908C3" w:rsidP="00F76D4F">
            <w:pPr>
              <w:pStyle w:val="Listeafsnit"/>
              <w:numPr>
                <w:ilvl w:val="0"/>
                <w:numId w:val="38"/>
              </w:numPr>
              <w:rPr>
                <w:sz w:val="18"/>
              </w:rPr>
            </w:pPr>
            <w:r>
              <w:rPr>
                <w:sz w:val="18"/>
              </w:rPr>
              <w:t>H</w:t>
            </w:r>
            <w:r w:rsidR="00964C19">
              <w:rPr>
                <w:sz w:val="18"/>
              </w:rPr>
              <w:t xml:space="preserve">vilke metoder, der er anvendt, som dokumentgranskning, stikprøver, observation, interviews mv. </w:t>
            </w:r>
          </w:p>
          <w:p w:rsidR="00964C19" w:rsidRDefault="007908C3" w:rsidP="00F76D4F">
            <w:pPr>
              <w:pStyle w:val="Listeafsnit"/>
              <w:numPr>
                <w:ilvl w:val="0"/>
                <w:numId w:val="38"/>
              </w:numPr>
              <w:rPr>
                <w:sz w:val="18"/>
              </w:rPr>
            </w:pPr>
            <w:r>
              <w:rPr>
                <w:sz w:val="18"/>
              </w:rPr>
              <w:t>T</w:t>
            </w:r>
            <w:r w:rsidR="00964C19">
              <w:rPr>
                <w:sz w:val="18"/>
              </w:rPr>
              <w:t xml:space="preserve">ilsynets vurdering af </w:t>
            </w:r>
            <w:r w:rsidR="009808BA">
              <w:rPr>
                <w:sz w:val="18"/>
              </w:rPr>
              <w:t>udbyders opgaveløsning på</w:t>
            </w:r>
            <w:r w:rsidR="00964C19">
              <w:rPr>
                <w:sz w:val="18"/>
              </w:rPr>
              <w:t xml:space="preserve"> de områder, der er ført tilsyn med. Angiv desuden om der har været ført et statsligt tilsyn med visitation og indplacering</w:t>
            </w:r>
            <w:r w:rsidR="009808BA">
              <w:rPr>
                <w:sz w:val="18"/>
              </w:rPr>
              <w:t xml:space="preserve"> og/eller danskprøverne</w:t>
            </w:r>
            <w:r w:rsidR="00964C19">
              <w:rPr>
                <w:sz w:val="18"/>
              </w:rPr>
              <w:t xml:space="preserve"> og inddrag resultatet heraf.</w:t>
            </w:r>
          </w:p>
          <w:p w:rsidR="00964C19" w:rsidRPr="00F76D4F" w:rsidRDefault="00964C19">
            <w:pPr>
              <w:rPr>
                <w:sz w:val="18"/>
              </w:rPr>
            </w:pPr>
            <w:r w:rsidRPr="00F76D4F">
              <w:rPr>
                <w:sz w:val="18"/>
              </w:rPr>
              <w:t xml:space="preserve">  </w:t>
            </w:r>
          </w:p>
          <w:p w:rsidR="00964C19" w:rsidRPr="00D612B8" w:rsidRDefault="00964C19" w:rsidP="00964C19">
            <w:pPr>
              <w:rPr>
                <w:sz w:val="18"/>
              </w:rPr>
            </w:pPr>
          </w:p>
          <w:p w:rsidR="000B05DD" w:rsidRDefault="00964C19" w:rsidP="00D61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345" w:type="dxa"/>
          </w:tcPr>
          <w:p w:rsidR="000B05DD" w:rsidRPr="00504A04" w:rsidRDefault="00964C19" w:rsidP="00756CAD">
            <w:pPr>
              <w:rPr>
                <w:i/>
                <w:sz w:val="18"/>
                <w:szCs w:val="18"/>
              </w:rPr>
            </w:pPr>
            <w:r w:rsidRPr="00504A04">
              <w:rPr>
                <w:i/>
                <w:sz w:val="18"/>
                <w:szCs w:val="18"/>
              </w:rPr>
              <w:t>Angiv eventuelle bilag.</w:t>
            </w:r>
          </w:p>
        </w:tc>
      </w:tr>
    </w:tbl>
    <w:p w:rsidR="00936F97" w:rsidRDefault="00936F97" w:rsidP="00D1031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9"/>
        <w:gridCol w:w="8291"/>
        <w:gridCol w:w="2845"/>
      </w:tblGrid>
      <w:tr w:rsidR="00D10310" w:rsidTr="00F90434">
        <w:tc>
          <w:tcPr>
            <w:tcW w:w="13585" w:type="dxa"/>
            <w:gridSpan w:val="3"/>
            <w:shd w:val="clear" w:color="auto" w:fill="BFBFBF" w:themeFill="background1" w:themeFillShade="BF"/>
          </w:tcPr>
          <w:p w:rsidR="00D10310" w:rsidRPr="00D547B1" w:rsidRDefault="00D10310" w:rsidP="00F90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</w:t>
            </w:r>
            <w:r w:rsidRPr="00D547B1">
              <w:rPr>
                <w:b/>
                <w:sz w:val="28"/>
                <w:szCs w:val="28"/>
              </w:rPr>
              <w:t>ministrativt tilsyn</w:t>
            </w:r>
          </w:p>
          <w:p w:rsidR="00D10310" w:rsidRPr="005F2F89" w:rsidRDefault="00D10310" w:rsidP="00F90434">
            <w:pPr>
              <w:rPr>
                <w:b/>
              </w:rPr>
            </w:pPr>
          </w:p>
        </w:tc>
      </w:tr>
      <w:tr w:rsidR="00D10310" w:rsidTr="00887FBF">
        <w:tc>
          <w:tcPr>
            <w:tcW w:w="2449" w:type="dxa"/>
            <w:shd w:val="clear" w:color="auto" w:fill="DAEEF3" w:themeFill="accent5" w:themeFillTint="33"/>
          </w:tcPr>
          <w:p w:rsidR="00D10310" w:rsidRPr="005F2F89" w:rsidRDefault="00D10310" w:rsidP="00F90434">
            <w:pPr>
              <w:rPr>
                <w:b/>
              </w:rPr>
            </w:pPr>
            <w:r>
              <w:rPr>
                <w:b/>
              </w:rPr>
              <w:t>F</w:t>
            </w:r>
            <w:r w:rsidRPr="005F2F89">
              <w:rPr>
                <w:b/>
              </w:rPr>
              <w:t>okus</w:t>
            </w:r>
            <w:r>
              <w:rPr>
                <w:b/>
              </w:rPr>
              <w:t>område</w:t>
            </w:r>
          </w:p>
        </w:tc>
        <w:tc>
          <w:tcPr>
            <w:tcW w:w="8291" w:type="dxa"/>
            <w:shd w:val="clear" w:color="auto" w:fill="DAEEF3" w:themeFill="accent5" w:themeFillTint="33"/>
          </w:tcPr>
          <w:p w:rsidR="00D10310" w:rsidRPr="005F2F89" w:rsidRDefault="00D10310" w:rsidP="00F90434">
            <w:pPr>
              <w:rPr>
                <w:b/>
              </w:rPr>
            </w:pPr>
            <w:r>
              <w:rPr>
                <w:b/>
              </w:rPr>
              <w:t>Redegørelse</w:t>
            </w:r>
          </w:p>
        </w:tc>
        <w:tc>
          <w:tcPr>
            <w:tcW w:w="2845" w:type="dxa"/>
            <w:shd w:val="clear" w:color="auto" w:fill="DAEEF3" w:themeFill="accent5" w:themeFillTint="33"/>
          </w:tcPr>
          <w:p w:rsidR="00D10310" w:rsidRPr="005F2F89" w:rsidRDefault="00D10310" w:rsidP="00F90434">
            <w:pPr>
              <w:rPr>
                <w:b/>
              </w:rPr>
            </w:pPr>
            <w:r w:rsidRPr="005F2F89">
              <w:rPr>
                <w:b/>
              </w:rPr>
              <w:t>Dokumentation</w:t>
            </w:r>
          </w:p>
        </w:tc>
      </w:tr>
      <w:tr w:rsidR="00D10310" w:rsidTr="00F90434">
        <w:tc>
          <w:tcPr>
            <w:tcW w:w="2449" w:type="dxa"/>
          </w:tcPr>
          <w:p w:rsidR="004B7A4C" w:rsidRDefault="004259D3" w:rsidP="00F90434">
            <w:r>
              <w:t xml:space="preserve">Hvordan </w:t>
            </w:r>
            <w:r w:rsidR="00BE2521">
              <w:t xml:space="preserve">har </w:t>
            </w:r>
            <w:r w:rsidR="00936F97">
              <w:t xml:space="preserve">det </w:t>
            </w:r>
            <w:r w:rsidR="00E67944">
              <w:t>administrative tilsyn</w:t>
            </w:r>
            <w:r>
              <w:t xml:space="preserve"> </w:t>
            </w:r>
            <w:r>
              <w:lastRenderedPageBreak/>
              <w:t>været ført</w:t>
            </w:r>
          </w:p>
          <w:p w:rsidR="004259D3" w:rsidRPr="004259D3" w:rsidRDefault="004259D3" w:rsidP="00F90434"/>
          <w:p w:rsidR="002F54BA" w:rsidRDefault="002F54BA" w:rsidP="00F90434">
            <w:pPr>
              <w:rPr>
                <w:i/>
                <w:sz w:val="18"/>
                <w:szCs w:val="18"/>
              </w:rPr>
            </w:pPr>
          </w:p>
          <w:p w:rsidR="004B7A4C" w:rsidRPr="004B7A4C" w:rsidRDefault="004B7A4C" w:rsidP="00F904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Se </w:t>
            </w:r>
            <w:r w:rsidR="00CF4505">
              <w:rPr>
                <w:i/>
                <w:sz w:val="18"/>
                <w:szCs w:val="18"/>
              </w:rPr>
              <w:t>k</w:t>
            </w:r>
            <w:r w:rsidR="004259D3">
              <w:rPr>
                <w:i/>
                <w:sz w:val="18"/>
                <w:szCs w:val="18"/>
              </w:rPr>
              <w:t>apitel 3</w:t>
            </w:r>
            <w:r w:rsidR="00CF4505">
              <w:rPr>
                <w:i/>
                <w:sz w:val="18"/>
                <w:szCs w:val="18"/>
              </w:rPr>
              <w:t xml:space="preserve"> og punkt 5.3.6.</w:t>
            </w:r>
            <w:r w:rsidR="004259D3">
              <w:rPr>
                <w:i/>
                <w:sz w:val="18"/>
                <w:szCs w:val="18"/>
              </w:rPr>
              <w:t xml:space="preserve"> i vejledningen</w:t>
            </w:r>
          </w:p>
        </w:tc>
        <w:tc>
          <w:tcPr>
            <w:tcW w:w="8291" w:type="dxa"/>
          </w:tcPr>
          <w:p w:rsidR="0063187A" w:rsidRPr="00F76D4F" w:rsidRDefault="00E67944" w:rsidP="004B7A4C">
            <w:pPr>
              <w:rPr>
                <w:sz w:val="18"/>
                <w:szCs w:val="18"/>
              </w:rPr>
            </w:pPr>
            <w:r w:rsidRPr="00F76D4F">
              <w:rPr>
                <w:sz w:val="18"/>
                <w:szCs w:val="18"/>
              </w:rPr>
              <w:lastRenderedPageBreak/>
              <w:t>Beskriv</w:t>
            </w:r>
            <w:r w:rsidR="0063187A" w:rsidRPr="00F76D4F">
              <w:rPr>
                <w:sz w:val="18"/>
                <w:szCs w:val="18"/>
              </w:rPr>
              <w:t xml:space="preserve"> </w:t>
            </w:r>
          </w:p>
          <w:p w:rsidR="0063187A" w:rsidRPr="00F76D4F" w:rsidRDefault="007908C3" w:rsidP="00F76D4F">
            <w:pPr>
              <w:pStyle w:val="Listeafsni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097D31" w:rsidRPr="00D21A74">
              <w:rPr>
                <w:sz w:val="18"/>
                <w:szCs w:val="18"/>
              </w:rPr>
              <w:t xml:space="preserve">ndholdet i det administrative tilsyn, herunder om der er ført tilsyn med andre områder end </w:t>
            </w:r>
            <w:r w:rsidRPr="00D21A74">
              <w:rPr>
                <w:sz w:val="18"/>
                <w:szCs w:val="18"/>
              </w:rPr>
              <w:t xml:space="preserve">de </w:t>
            </w:r>
            <w:r>
              <w:rPr>
                <w:sz w:val="18"/>
                <w:szCs w:val="18"/>
              </w:rPr>
              <w:t xml:space="preserve">områder, </w:t>
            </w:r>
            <w:r w:rsidR="006F5DC8" w:rsidRPr="00BC353C">
              <w:rPr>
                <w:sz w:val="18"/>
                <w:szCs w:val="18"/>
              </w:rPr>
              <w:t>der fremgår af</w:t>
            </w:r>
            <w:r w:rsidR="00D21A74" w:rsidRPr="00BC353C">
              <w:rPr>
                <w:sz w:val="18"/>
                <w:szCs w:val="18"/>
              </w:rPr>
              <w:t xml:space="preserve"> indberetnings</w:t>
            </w:r>
            <w:r w:rsidR="00097D31" w:rsidRPr="00BC353C">
              <w:rPr>
                <w:sz w:val="18"/>
                <w:szCs w:val="18"/>
              </w:rPr>
              <w:t>skemaet</w:t>
            </w:r>
            <w:r w:rsidR="00D21A74" w:rsidRPr="00BC353C">
              <w:rPr>
                <w:sz w:val="18"/>
                <w:szCs w:val="18"/>
              </w:rPr>
              <w:t>.</w:t>
            </w:r>
          </w:p>
          <w:p w:rsidR="00D10310" w:rsidRPr="007908C3" w:rsidRDefault="007908C3" w:rsidP="00F76D4F">
            <w:pPr>
              <w:pStyle w:val="Listeafsni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</w:t>
            </w:r>
            <w:r w:rsidR="0063187A" w:rsidRPr="00F76D4F">
              <w:rPr>
                <w:sz w:val="18"/>
                <w:szCs w:val="18"/>
              </w:rPr>
              <w:t>vordan tilsynet er ført, herunder</w:t>
            </w:r>
            <w:r w:rsidR="00D21A74" w:rsidRPr="00F76D4F">
              <w:rPr>
                <w:sz w:val="18"/>
                <w:szCs w:val="18"/>
              </w:rPr>
              <w:t xml:space="preserve"> </w:t>
            </w:r>
            <w:r w:rsidR="00E67944" w:rsidRPr="00F76D4F">
              <w:rPr>
                <w:sz w:val="18"/>
                <w:szCs w:val="18"/>
              </w:rPr>
              <w:t>hvilke metoder, der har været anvendt</w:t>
            </w:r>
            <w:r w:rsidR="001664C9" w:rsidRPr="00F76D4F">
              <w:rPr>
                <w:sz w:val="18"/>
                <w:szCs w:val="18"/>
              </w:rPr>
              <w:t xml:space="preserve"> i forbindelse hermed</w:t>
            </w:r>
            <w:r w:rsidR="00D95E5C" w:rsidRPr="00F76D4F">
              <w:rPr>
                <w:sz w:val="18"/>
                <w:szCs w:val="18"/>
              </w:rPr>
              <w:t>, fx inddragelse af data, dokumentstudier, stikprøver mv</w:t>
            </w:r>
            <w:r w:rsidR="00D95E5C" w:rsidRPr="007908C3">
              <w:rPr>
                <w:sz w:val="18"/>
                <w:szCs w:val="18"/>
              </w:rPr>
              <w:t>.</w:t>
            </w:r>
            <w:r w:rsidR="006F5DC8" w:rsidRPr="007908C3">
              <w:rPr>
                <w:sz w:val="18"/>
                <w:szCs w:val="18"/>
              </w:rPr>
              <w:t xml:space="preserve"> (se punkt 2.5. i vejledningen for mere information om redskaber i tilsynet)</w:t>
            </w:r>
            <w:r>
              <w:rPr>
                <w:sz w:val="18"/>
                <w:szCs w:val="18"/>
              </w:rPr>
              <w:t>.</w:t>
            </w:r>
          </w:p>
          <w:p w:rsidR="000155F4" w:rsidRDefault="000155F4" w:rsidP="004B7A4C">
            <w:pPr>
              <w:rPr>
                <w:sz w:val="18"/>
                <w:szCs w:val="18"/>
              </w:rPr>
            </w:pPr>
          </w:p>
          <w:p w:rsidR="000155F4" w:rsidRPr="000155F4" w:rsidRDefault="000155F4" w:rsidP="004B7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2845" w:type="dxa"/>
          </w:tcPr>
          <w:p w:rsidR="00D10310" w:rsidRDefault="00674CE4" w:rsidP="00F904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Angiv eventuelle bilag.</w:t>
            </w:r>
          </w:p>
        </w:tc>
      </w:tr>
      <w:tr w:rsidR="002F54BA" w:rsidTr="00F90434">
        <w:tc>
          <w:tcPr>
            <w:tcW w:w="2449" w:type="dxa"/>
          </w:tcPr>
          <w:p w:rsidR="002F54BA" w:rsidRDefault="002F54BA" w:rsidP="002F54BA">
            <w:r>
              <w:lastRenderedPageBreak/>
              <w:t>Rationelle og effektive sagsgange.</w:t>
            </w:r>
          </w:p>
          <w:p w:rsidR="002F54BA" w:rsidRDefault="002F54BA" w:rsidP="002F54BA">
            <w:pPr>
              <w:rPr>
                <w:i/>
                <w:sz w:val="18"/>
                <w:szCs w:val="18"/>
              </w:rPr>
            </w:pPr>
          </w:p>
          <w:p w:rsidR="00A926C8" w:rsidRDefault="00A926C8" w:rsidP="002F54BA">
            <w:pPr>
              <w:rPr>
                <w:i/>
                <w:sz w:val="18"/>
                <w:szCs w:val="18"/>
              </w:rPr>
            </w:pPr>
          </w:p>
          <w:p w:rsidR="002F54BA" w:rsidRPr="00F76D4F" w:rsidRDefault="002F54BA" w:rsidP="00F904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Se kap </w:t>
            </w:r>
            <w:r w:rsidR="00A926C8">
              <w:rPr>
                <w:i/>
                <w:sz w:val="18"/>
                <w:szCs w:val="18"/>
              </w:rPr>
              <w:t xml:space="preserve">3 og punkt </w:t>
            </w:r>
            <w:r w:rsidR="00F0653A">
              <w:rPr>
                <w:i/>
                <w:sz w:val="18"/>
                <w:szCs w:val="18"/>
              </w:rPr>
              <w:t xml:space="preserve">3.2. og </w:t>
            </w:r>
            <w:r w:rsidR="00A926C8">
              <w:rPr>
                <w:i/>
                <w:sz w:val="18"/>
                <w:szCs w:val="18"/>
              </w:rPr>
              <w:t xml:space="preserve">3.3. i vejledningen </w:t>
            </w:r>
          </w:p>
        </w:tc>
        <w:tc>
          <w:tcPr>
            <w:tcW w:w="8291" w:type="dxa"/>
          </w:tcPr>
          <w:p w:rsidR="00A926C8" w:rsidRDefault="00F0653A" w:rsidP="004B7A4C">
            <w:pPr>
              <w:rPr>
                <w:sz w:val="18"/>
                <w:szCs w:val="18"/>
              </w:rPr>
            </w:pPr>
            <w:r w:rsidRPr="00D612B8">
              <w:rPr>
                <w:sz w:val="18"/>
                <w:szCs w:val="18"/>
              </w:rPr>
              <w:t xml:space="preserve">Hvis </w:t>
            </w:r>
            <w:r>
              <w:rPr>
                <w:sz w:val="18"/>
                <w:szCs w:val="18"/>
              </w:rPr>
              <w:t>der er ført tilsyn med sagsgange mellem kommune og udbyder a</w:t>
            </w:r>
            <w:r w:rsidR="002F54BA">
              <w:rPr>
                <w:sz w:val="18"/>
                <w:szCs w:val="18"/>
              </w:rPr>
              <w:t>ngiv</w:t>
            </w:r>
            <w:r>
              <w:rPr>
                <w:sz w:val="18"/>
                <w:szCs w:val="18"/>
              </w:rPr>
              <w:t xml:space="preserve"> da</w:t>
            </w:r>
            <w:r w:rsidR="002F54BA">
              <w:rPr>
                <w:sz w:val="18"/>
                <w:szCs w:val="18"/>
              </w:rPr>
              <w:t xml:space="preserve">: </w:t>
            </w:r>
          </w:p>
          <w:p w:rsidR="00A926C8" w:rsidRDefault="007908C3" w:rsidP="00F76D4F">
            <w:pPr>
              <w:pStyle w:val="Listeafsnit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2F54BA" w:rsidRPr="00F76D4F">
              <w:rPr>
                <w:sz w:val="18"/>
                <w:szCs w:val="18"/>
              </w:rPr>
              <w:t xml:space="preserve">ilsynets fokusområder i forhold til tilsynet med udbyderen/udbyderne og kommunens koordinering af sagsgange, fx ift. fravær, koordinering mellem kommunen og udbyderen om I-kursisters samlede </w:t>
            </w:r>
            <w:r w:rsidR="00A926C8">
              <w:rPr>
                <w:sz w:val="18"/>
                <w:szCs w:val="18"/>
              </w:rPr>
              <w:t>tilbud.</w:t>
            </w:r>
          </w:p>
          <w:p w:rsidR="002F54BA" w:rsidRDefault="007908C3" w:rsidP="00F76D4F">
            <w:pPr>
              <w:pStyle w:val="Listeafsnit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A926C8" w:rsidRPr="00F76D4F">
              <w:rPr>
                <w:sz w:val="18"/>
                <w:szCs w:val="18"/>
              </w:rPr>
              <w:t>vilke metoder der er anvendt i tilsynet, fx interview, stikprøver uformelt tilsyn på møder mv.</w:t>
            </w:r>
          </w:p>
          <w:p w:rsidR="00A926C8" w:rsidRPr="00F76D4F" w:rsidRDefault="00A926C8" w:rsidP="00A92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845" w:type="dxa"/>
          </w:tcPr>
          <w:p w:rsidR="002F54BA" w:rsidRDefault="00A926C8" w:rsidP="00F904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Angiv eventuelle bilag.</w:t>
            </w:r>
          </w:p>
        </w:tc>
      </w:tr>
      <w:tr w:rsidR="00D10310" w:rsidTr="00F90434">
        <w:tc>
          <w:tcPr>
            <w:tcW w:w="2449" w:type="dxa"/>
          </w:tcPr>
          <w:p w:rsidR="00D10310" w:rsidRDefault="00D10310" w:rsidP="00F90434">
            <w:r>
              <w:t>Indberetning af fravær til kommunen</w:t>
            </w:r>
          </w:p>
          <w:p w:rsidR="004B7A4C" w:rsidRDefault="004B7A4C" w:rsidP="00F90434">
            <w:pPr>
              <w:rPr>
                <w:i/>
                <w:sz w:val="18"/>
                <w:szCs w:val="18"/>
              </w:rPr>
            </w:pPr>
          </w:p>
          <w:p w:rsidR="00D51A15" w:rsidRDefault="00D51A15" w:rsidP="00F90434">
            <w:pPr>
              <w:rPr>
                <w:i/>
                <w:sz w:val="18"/>
                <w:szCs w:val="18"/>
              </w:rPr>
            </w:pPr>
          </w:p>
          <w:p w:rsidR="004B7A4C" w:rsidRPr="004B7A4C" w:rsidRDefault="004B7A4C" w:rsidP="00F904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Se punkt </w:t>
            </w:r>
            <w:r w:rsidR="004259D3">
              <w:rPr>
                <w:i/>
                <w:sz w:val="18"/>
                <w:szCs w:val="18"/>
              </w:rPr>
              <w:t>3.2.</w:t>
            </w:r>
            <w:r>
              <w:rPr>
                <w:i/>
                <w:sz w:val="18"/>
                <w:szCs w:val="18"/>
              </w:rPr>
              <w:t xml:space="preserve"> i vejledningen</w:t>
            </w:r>
          </w:p>
        </w:tc>
        <w:tc>
          <w:tcPr>
            <w:tcW w:w="8291" w:type="dxa"/>
          </w:tcPr>
          <w:p w:rsidR="00A926C8" w:rsidRDefault="00A926C8" w:rsidP="00A926C8">
            <w:pPr>
              <w:rPr>
                <w:sz w:val="18"/>
                <w:szCs w:val="18"/>
              </w:rPr>
            </w:pPr>
            <w:r w:rsidRPr="00D612B8">
              <w:rPr>
                <w:sz w:val="18"/>
                <w:szCs w:val="18"/>
              </w:rPr>
              <w:t xml:space="preserve">Hvis </w:t>
            </w:r>
            <w:r>
              <w:rPr>
                <w:sz w:val="18"/>
                <w:szCs w:val="18"/>
              </w:rPr>
              <w:t>der er ført tilsyn med indb</w:t>
            </w:r>
            <w:r w:rsidR="00D51A15">
              <w:rPr>
                <w:sz w:val="18"/>
                <w:szCs w:val="18"/>
              </w:rPr>
              <w:t>eretning</w:t>
            </w:r>
            <w:r>
              <w:rPr>
                <w:sz w:val="18"/>
                <w:szCs w:val="18"/>
              </w:rPr>
              <w:t xml:space="preserve"> af fravær til kommunen angiv</w:t>
            </w:r>
            <w:r w:rsidRPr="00D612B8">
              <w:rPr>
                <w:sz w:val="18"/>
                <w:szCs w:val="18"/>
              </w:rPr>
              <w:t xml:space="preserve"> da</w:t>
            </w:r>
            <w:r>
              <w:rPr>
                <w:sz w:val="18"/>
                <w:szCs w:val="18"/>
              </w:rPr>
              <w:t>:</w:t>
            </w:r>
          </w:p>
          <w:p w:rsidR="00F0653A" w:rsidRDefault="007908C3" w:rsidP="00F0653A">
            <w:pPr>
              <w:pStyle w:val="Listeafsni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A926C8">
              <w:rPr>
                <w:sz w:val="18"/>
                <w:szCs w:val="18"/>
              </w:rPr>
              <w:t>vordan tilsynet er ført, fx via stikprøver, dokumentstudier, interview, som uformelt tilsyn på møder mv.</w:t>
            </w:r>
          </w:p>
          <w:p w:rsidR="000155F4" w:rsidRPr="00F0653A" w:rsidRDefault="007908C3" w:rsidP="00F0653A">
            <w:pPr>
              <w:pStyle w:val="Listeafsni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F0653A">
              <w:rPr>
                <w:sz w:val="18"/>
                <w:szCs w:val="18"/>
              </w:rPr>
              <w:t>T</w:t>
            </w:r>
            <w:r w:rsidR="00A926C8" w:rsidRPr="00F0653A">
              <w:rPr>
                <w:sz w:val="18"/>
                <w:szCs w:val="18"/>
              </w:rPr>
              <w:t xml:space="preserve">ilsynets vurdering af, om </w:t>
            </w:r>
            <w:r w:rsidR="00D51A15" w:rsidRPr="00F0653A">
              <w:rPr>
                <w:sz w:val="18"/>
                <w:szCs w:val="18"/>
              </w:rPr>
              <w:t>udbyderen overholder gældende aftaler mv. om indberetning af data til kommunen</w:t>
            </w:r>
            <w:r w:rsidR="00A926C8" w:rsidRPr="00F0653A">
              <w:rPr>
                <w:sz w:val="18"/>
                <w:szCs w:val="18"/>
              </w:rPr>
              <w:t>.</w:t>
            </w:r>
          </w:p>
          <w:p w:rsidR="000155F4" w:rsidRPr="000155F4" w:rsidRDefault="000155F4" w:rsidP="00F90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2845" w:type="dxa"/>
          </w:tcPr>
          <w:p w:rsidR="00D10310" w:rsidRDefault="00D10310" w:rsidP="00F904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Angiv eventuelle bilag.</w:t>
            </w:r>
          </w:p>
        </w:tc>
      </w:tr>
      <w:tr w:rsidR="00D10310" w:rsidTr="00F90434">
        <w:tc>
          <w:tcPr>
            <w:tcW w:w="2449" w:type="dxa"/>
          </w:tcPr>
          <w:p w:rsidR="004B7A4C" w:rsidRDefault="00D10310" w:rsidP="00F90434">
            <w:r>
              <w:t>Tilsyn med udbydernes interne administrative procedurer</w:t>
            </w:r>
          </w:p>
          <w:p w:rsidR="00D51A15" w:rsidRDefault="00D51A15" w:rsidP="00F90434">
            <w:pPr>
              <w:rPr>
                <w:i/>
                <w:sz w:val="18"/>
                <w:szCs w:val="18"/>
              </w:rPr>
            </w:pPr>
          </w:p>
          <w:p w:rsidR="00F0653A" w:rsidRDefault="00F0653A" w:rsidP="00F90434">
            <w:pPr>
              <w:rPr>
                <w:i/>
                <w:sz w:val="18"/>
                <w:szCs w:val="18"/>
              </w:rPr>
            </w:pPr>
          </w:p>
          <w:p w:rsidR="004B7A4C" w:rsidRPr="004B7A4C" w:rsidRDefault="004B7A4C" w:rsidP="00F904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Se punkt </w:t>
            </w:r>
            <w:r w:rsidR="004259D3">
              <w:rPr>
                <w:i/>
                <w:sz w:val="18"/>
                <w:szCs w:val="18"/>
              </w:rPr>
              <w:t xml:space="preserve">3.1. </w:t>
            </w:r>
            <w:r>
              <w:rPr>
                <w:i/>
                <w:sz w:val="18"/>
                <w:szCs w:val="18"/>
              </w:rPr>
              <w:t>i vejledningen</w:t>
            </w:r>
          </w:p>
        </w:tc>
        <w:tc>
          <w:tcPr>
            <w:tcW w:w="8291" w:type="dxa"/>
          </w:tcPr>
          <w:p w:rsidR="00F0653A" w:rsidRDefault="00F0653A" w:rsidP="00F0653A">
            <w:pPr>
              <w:rPr>
                <w:sz w:val="18"/>
                <w:szCs w:val="18"/>
              </w:rPr>
            </w:pPr>
            <w:r w:rsidRPr="00D612B8">
              <w:rPr>
                <w:sz w:val="18"/>
                <w:szCs w:val="18"/>
              </w:rPr>
              <w:t xml:space="preserve">Hvis </w:t>
            </w:r>
            <w:r>
              <w:rPr>
                <w:sz w:val="18"/>
                <w:szCs w:val="18"/>
              </w:rPr>
              <w:t xml:space="preserve">der er ført tilsyn med </w:t>
            </w:r>
            <w:r w:rsidRPr="00F0653A">
              <w:rPr>
                <w:sz w:val="18"/>
                <w:szCs w:val="18"/>
              </w:rPr>
              <w:t xml:space="preserve">udbydernes interne administrative procedurer </w:t>
            </w:r>
            <w:r>
              <w:rPr>
                <w:sz w:val="18"/>
                <w:szCs w:val="18"/>
              </w:rPr>
              <w:t>angiv</w:t>
            </w:r>
            <w:r w:rsidRPr="00D612B8">
              <w:rPr>
                <w:sz w:val="18"/>
                <w:szCs w:val="18"/>
              </w:rPr>
              <w:t xml:space="preserve"> da</w:t>
            </w:r>
            <w:r>
              <w:rPr>
                <w:sz w:val="18"/>
                <w:szCs w:val="18"/>
              </w:rPr>
              <w:t>:</w:t>
            </w:r>
          </w:p>
          <w:p w:rsidR="007908C3" w:rsidRDefault="007908C3" w:rsidP="007908C3">
            <w:pPr>
              <w:pStyle w:val="Listeafsni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1664C9" w:rsidRPr="00F76D4F">
              <w:rPr>
                <w:sz w:val="18"/>
                <w:szCs w:val="18"/>
              </w:rPr>
              <w:t>ilsynet</w:t>
            </w:r>
            <w:r w:rsidR="00097D31" w:rsidRPr="00F76D4F">
              <w:rPr>
                <w:sz w:val="18"/>
                <w:szCs w:val="18"/>
              </w:rPr>
              <w:t>s fokusområde</w:t>
            </w:r>
            <w:r w:rsidR="00D51A15" w:rsidRPr="00F76D4F">
              <w:rPr>
                <w:sz w:val="18"/>
                <w:szCs w:val="18"/>
              </w:rPr>
              <w:t>r</w:t>
            </w:r>
            <w:r w:rsidR="00097D31" w:rsidRPr="00F76D4F">
              <w:rPr>
                <w:sz w:val="18"/>
                <w:szCs w:val="18"/>
              </w:rPr>
              <w:t xml:space="preserve"> i forhold til </w:t>
            </w:r>
            <w:r w:rsidR="00251748" w:rsidRPr="00F76D4F">
              <w:rPr>
                <w:sz w:val="18"/>
                <w:szCs w:val="18"/>
              </w:rPr>
              <w:t>udbyderens/udbydernes</w:t>
            </w:r>
            <w:r w:rsidR="00D10310" w:rsidRPr="00F76D4F">
              <w:rPr>
                <w:sz w:val="18"/>
                <w:szCs w:val="18"/>
              </w:rPr>
              <w:t xml:space="preserve"> interne </w:t>
            </w:r>
            <w:r w:rsidR="0063187A" w:rsidRPr="00F76D4F">
              <w:rPr>
                <w:sz w:val="18"/>
                <w:szCs w:val="18"/>
              </w:rPr>
              <w:t>administrative procedurer</w:t>
            </w:r>
            <w:r w:rsidR="00D51A15" w:rsidRPr="00F76D4F">
              <w:rPr>
                <w:sz w:val="18"/>
                <w:szCs w:val="18"/>
              </w:rPr>
              <w:t xml:space="preserve">. </w:t>
            </w:r>
            <w:r w:rsidR="001664C9" w:rsidRPr="00F76D4F">
              <w:rPr>
                <w:sz w:val="18"/>
                <w:szCs w:val="18"/>
              </w:rPr>
              <w:t xml:space="preserve">Det kan fx være </w:t>
            </w:r>
            <w:r w:rsidR="00277D82" w:rsidRPr="00F76D4F">
              <w:rPr>
                <w:sz w:val="18"/>
                <w:szCs w:val="18"/>
              </w:rPr>
              <w:t>tilmelding til prøver</w:t>
            </w:r>
            <w:r w:rsidR="001664C9" w:rsidRPr="00F76D4F">
              <w:rPr>
                <w:sz w:val="18"/>
                <w:szCs w:val="18"/>
              </w:rPr>
              <w:t xml:space="preserve">, </w:t>
            </w:r>
            <w:r w:rsidR="00B85BFD" w:rsidRPr="00F76D4F">
              <w:rPr>
                <w:sz w:val="18"/>
                <w:szCs w:val="18"/>
              </w:rPr>
              <w:t xml:space="preserve">deltagerbetaling, depositum, administration </w:t>
            </w:r>
            <w:r w:rsidR="00F0653A">
              <w:rPr>
                <w:sz w:val="18"/>
                <w:szCs w:val="18"/>
              </w:rPr>
              <w:t xml:space="preserve">af klippekort, sikkerhed i forhold til </w:t>
            </w:r>
            <w:r w:rsidR="004F13B1" w:rsidRPr="00F76D4F">
              <w:rPr>
                <w:sz w:val="18"/>
                <w:szCs w:val="18"/>
              </w:rPr>
              <w:t>modultest og</w:t>
            </w:r>
            <w:r w:rsidR="00F0653A">
              <w:rPr>
                <w:sz w:val="18"/>
                <w:szCs w:val="18"/>
              </w:rPr>
              <w:t xml:space="preserve"> prøver </w:t>
            </w:r>
            <w:r w:rsidR="006F5DC8" w:rsidRPr="00F76D4F">
              <w:rPr>
                <w:sz w:val="18"/>
                <w:szCs w:val="18"/>
              </w:rPr>
              <w:t>eller</w:t>
            </w:r>
            <w:r w:rsidR="004F13B1" w:rsidRPr="00F76D4F">
              <w:rPr>
                <w:sz w:val="18"/>
                <w:szCs w:val="18"/>
              </w:rPr>
              <w:t xml:space="preserve"> andet relevant.</w:t>
            </w:r>
            <w:r w:rsidR="00B85BFD" w:rsidRPr="00F76D4F">
              <w:rPr>
                <w:sz w:val="18"/>
                <w:szCs w:val="18"/>
              </w:rPr>
              <w:t xml:space="preserve"> </w:t>
            </w:r>
          </w:p>
          <w:p w:rsidR="00D51A15" w:rsidRPr="00F0653A" w:rsidRDefault="007908C3" w:rsidP="007908C3">
            <w:pPr>
              <w:pStyle w:val="Listeafsni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D51A15" w:rsidRPr="007908C3">
              <w:rPr>
                <w:sz w:val="18"/>
                <w:szCs w:val="18"/>
              </w:rPr>
              <w:t>e metoder</w:t>
            </w:r>
            <w:r>
              <w:rPr>
                <w:sz w:val="18"/>
                <w:szCs w:val="18"/>
              </w:rPr>
              <w:t>,</w:t>
            </w:r>
            <w:r w:rsidR="00D51A15" w:rsidRPr="007908C3">
              <w:rPr>
                <w:sz w:val="18"/>
                <w:szCs w:val="18"/>
              </w:rPr>
              <w:t xml:space="preserve"> </w:t>
            </w:r>
            <w:r w:rsidR="006F5DC8" w:rsidRPr="007908C3">
              <w:rPr>
                <w:sz w:val="18"/>
                <w:szCs w:val="18"/>
              </w:rPr>
              <w:t xml:space="preserve">der er anvendt i tilsynet, fx stikprøver, </w:t>
            </w:r>
            <w:r w:rsidR="00672937" w:rsidRPr="007908C3">
              <w:rPr>
                <w:sz w:val="18"/>
                <w:szCs w:val="18"/>
              </w:rPr>
              <w:t xml:space="preserve">dokumentstudier, </w:t>
            </w:r>
            <w:r w:rsidR="006F5DC8" w:rsidRPr="007908C3">
              <w:rPr>
                <w:sz w:val="18"/>
                <w:szCs w:val="18"/>
              </w:rPr>
              <w:t>uformelt tilsyn på møder</w:t>
            </w:r>
            <w:r w:rsidR="00D51A15" w:rsidRPr="007908C3">
              <w:rPr>
                <w:sz w:val="18"/>
                <w:szCs w:val="18"/>
              </w:rPr>
              <w:t xml:space="preserve"> mv</w:t>
            </w:r>
            <w:r w:rsidR="00D51A15" w:rsidRPr="007908C3">
              <w:rPr>
                <w:i/>
                <w:sz w:val="18"/>
                <w:szCs w:val="18"/>
              </w:rPr>
              <w:t>.</w:t>
            </w:r>
          </w:p>
          <w:p w:rsidR="00F0653A" w:rsidRPr="00F0653A" w:rsidRDefault="00F0653A" w:rsidP="00F0653A">
            <w:pPr>
              <w:rPr>
                <w:sz w:val="18"/>
                <w:szCs w:val="18"/>
              </w:rPr>
            </w:pPr>
          </w:p>
          <w:p w:rsidR="00B85BFD" w:rsidRDefault="00B85BFD" w:rsidP="00F904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...</w:t>
            </w:r>
          </w:p>
        </w:tc>
        <w:tc>
          <w:tcPr>
            <w:tcW w:w="2845" w:type="dxa"/>
          </w:tcPr>
          <w:p w:rsidR="00D10310" w:rsidRDefault="00D10310" w:rsidP="00F904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Angiv eventuelle bilag.</w:t>
            </w:r>
          </w:p>
        </w:tc>
      </w:tr>
      <w:tr w:rsidR="00D51A15" w:rsidTr="00F90434">
        <w:tc>
          <w:tcPr>
            <w:tcW w:w="2449" w:type="dxa"/>
          </w:tcPr>
          <w:p w:rsidR="00D51A15" w:rsidRDefault="00D51A15" w:rsidP="00D612B8">
            <w:r>
              <w:t>Relevant tilgængelig information</w:t>
            </w:r>
          </w:p>
          <w:p w:rsidR="00D51A15" w:rsidRDefault="00D51A15" w:rsidP="00D612B8"/>
          <w:p w:rsidR="00D51A15" w:rsidRDefault="00D51A15" w:rsidP="00F90434">
            <w:pPr>
              <w:rPr>
                <w:i/>
                <w:sz w:val="18"/>
                <w:szCs w:val="18"/>
              </w:rPr>
            </w:pPr>
          </w:p>
          <w:p w:rsidR="00F0653A" w:rsidRDefault="00F0653A" w:rsidP="00F90434">
            <w:pPr>
              <w:rPr>
                <w:i/>
                <w:sz w:val="18"/>
                <w:szCs w:val="18"/>
              </w:rPr>
            </w:pPr>
          </w:p>
          <w:p w:rsidR="00D51A15" w:rsidRDefault="00D51A15" w:rsidP="00F90434">
            <w:r>
              <w:rPr>
                <w:i/>
                <w:sz w:val="18"/>
                <w:szCs w:val="18"/>
              </w:rPr>
              <w:t>Se punkt 5.2.5 i vejledningen</w:t>
            </w:r>
          </w:p>
        </w:tc>
        <w:tc>
          <w:tcPr>
            <w:tcW w:w="8291" w:type="dxa"/>
          </w:tcPr>
          <w:p w:rsidR="00D51A15" w:rsidRDefault="00D51A15" w:rsidP="00D51A15">
            <w:pPr>
              <w:rPr>
                <w:sz w:val="18"/>
                <w:szCs w:val="18"/>
              </w:rPr>
            </w:pPr>
            <w:r w:rsidRPr="00D612B8">
              <w:rPr>
                <w:sz w:val="18"/>
                <w:szCs w:val="18"/>
              </w:rPr>
              <w:t xml:space="preserve">Hvis </w:t>
            </w:r>
            <w:r>
              <w:rPr>
                <w:sz w:val="18"/>
                <w:szCs w:val="18"/>
              </w:rPr>
              <w:t xml:space="preserve">der er ført tilsyn med </w:t>
            </w:r>
            <w:r w:rsidR="00F0653A">
              <w:rPr>
                <w:sz w:val="18"/>
                <w:szCs w:val="18"/>
              </w:rPr>
              <w:t xml:space="preserve">tilgængeligheden af information </w:t>
            </w:r>
            <w:r w:rsidR="00AC7E8A">
              <w:rPr>
                <w:sz w:val="18"/>
                <w:szCs w:val="18"/>
              </w:rPr>
              <w:t xml:space="preserve">om danskuddannelserne, betaling, </w:t>
            </w:r>
            <w:r w:rsidR="00F0653A">
              <w:rPr>
                <w:sz w:val="18"/>
                <w:szCs w:val="18"/>
              </w:rPr>
              <w:t xml:space="preserve">tilmelding til test og prøver </w:t>
            </w:r>
            <w:r w:rsidR="00AC7E8A">
              <w:rPr>
                <w:sz w:val="18"/>
                <w:szCs w:val="18"/>
              </w:rPr>
              <w:t xml:space="preserve">mv. </w:t>
            </w:r>
            <w:r>
              <w:rPr>
                <w:sz w:val="18"/>
                <w:szCs w:val="18"/>
              </w:rPr>
              <w:t>angiv</w:t>
            </w:r>
            <w:r w:rsidRPr="00D612B8">
              <w:rPr>
                <w:sz w:val="18"/>
                <w:szCs w:val="18"/>
              </w:rPr>
              <w:t xml:space="preserve"> da</w:t>
            </w:r>
            <w:r>
              <w:rPr>
                <w:sz w:val="18"/>
                <w:szCs w:val="18"/>
              </w:rPr>
              <w:t xml:space="preserve">: </w:t>
            </w:r>
          </w:p>
          <w:p w:rsidR="00D51A15" w:rsidRDefault="007908C3" w:rsidP="00F76D4F">
            <w:pPr>
              <w:pStyle w:val="Listeafsnit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D51A15" w:rsidRPr="00F76D4F">
              <w:rPr>
                <w:sz w:val="18"/>
                <w:szCs w:val="18"/>
              </w:rPr>
              <w:t xml:space="preserve">ilsynets fokusområder ift. om information er tilgængelig hos udbyderen, herunder fx information om undervisningsmuligheder, hold, depositum, deltagerbetaling og prøver. </w:t>
            </w:r>
          </w:p>
          <w:p w:rsidR="00D51A15" w:rsidRPr="00F76D4F" w:rsidRDefault="007908C3" w:rsidP="00F76D4F">
            <w:pPr>
              <w:pStyle w:val="Listeafsnit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D51A15">
              <w:rPr>
                <w:sz w:val="18"/>
                <w:szCs w:val="18"/>
              </w:rPr>
              <w:t xml:space="preserve">e </w:t>
            </w:r>
            <w:r w:rsidR="00D51A15" w:rsidRPr="00F76D4F">
              <w:rPr>
                <w:sz w:val="18"/>
                <w:szCs w:val="18"/>
              </w:rPr>
              <w:t>metoder, der har været anvendt i forbindelse hermed, fx observation, hjemmesidegranskning mv.</w:t>
            </w:r>
          </w:p>
          <w:p w:rsidR="00D51A15" w:rsidRPr="007C2D76" w:rsidRDefault="00D51A15" w:rsidP="00F90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845" w:type="dxa"/>
          </w:tcPr>
          <w:p w:rsidR="00D51A15" w:rsidRDefault="00D51A15" w:rsidP="00F904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Angiv eventuelle bilag.</w:t>
            </w:r>
          </w:p>
        </w:tc>
      </w:tr>
      <w:tr w:rsidR="00D51A15" w:rsidTr="00F90434">
        <w:tc>
          <w:tcPr>
            <w:tcW w:w="2449" w:type="dxa"/>
          </w:tcPr>
          <w:p w:rsidR="00D51A15" w:rsidRDefault="00D51A15" w:rsidP="00F90434">
            <w:r>
              <w:t>Overordnet vurdering af det administrative tilsyn</w:t>
            </w:r>
          </w:p>
        </w:tc>
        <w:tc>
          <w:tcPr>
            <w:tcW w:w="8291" w:type="dxa"/>
          </w:tcPr>
          <w:p w:rsidR="00D51A15" w:rsidRPr="007C2D76" w:rsidRDefault="00D51A15" w:rsidP="00F90434">
            <w:pPr>
              <w:rPr>
                <w:sz w:val="18"/>
                <w:szCs w:val="18"/>
              </w:rPr>
            </w:pPr>
            <w:r w:rsidRPr="00F76D4F">
              <w:rPr>
                <w:sz w:val="18"/>
                <w:szCs w:val="18"/>
              </w:rPr>
              <w:t>Redegør for det administrative tilsyns samlede konklusioner og angiv eventuelle opfølgningspunkter og udviklingsmål</w:t>
            </w:r>
            <w:r>
              <w:rPr>
                <w:sz w:val="18"/>
                <w:szCs w:val="18"/>
              </w:rPr>
              <w:t>:</w:t>
            </w:r>
          </w:p>
          <w:p w:rsidR="00D51A15" w:rsidRDefault="00D51A15" w:rsidP="00F90434">
            <w:pPr>
              <w:rPr>
                <w:sz w:val="18"/>
                <w:szCs w:val="18"/>
              </w:rPr>
            </w:pPr>
          </w:p>
          <w:p w:rsidR="00D51A15" w:rsidRPr="00674CE4" w:rsidRDefault="00D51A15" w:rsidP="00F90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2845" w:type="dxa"/>
          </w:tcPr>
          <w:p w:rsidR="00D51A15" w:rsidRDefault="00D51A15" w:rsidP="00F904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Angiv eventuelle bilag.</w:t>
            </w:r>
          </w:p>
        </w:tc>
      </w:tr>
    </w:tbl>
    <w:p w:rsidR="0053629C" w:rsidRDefault="0053629C" w:rsidP="00A542D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9"/>
        <w:gridCol w:w="8291"/>
        <w:gridCol w:w="2845"/>
      </w:tblGrid>
      <w:tr w:rsidR="00A542DC" w:rsidTr="00F90434">
        <w:tc>
          <w:tcPr>
            <w:tcW w:w="13585" w:type="dxa"/>
            <w:gridSpan w:val="3"/>
            <w:shd w:val="clear" w:color="auto" w:fill="BFBFBF" w:themeFill="background1" w:themeFillShade="BF"/>
          </w:tcPr>
          <w:p w:rsidR="00A542DC" w:rsidRDefault="00A542DC" w:rsidP="00F90434">
            <w:pPr>
              <w:rPr>
                <w:b/>
                <w:sz w:val="28"/>
                <w:szCs w:val="28"/>
              </w:rPr>
            </w:pPr>
            <w:r w:rsidRPr="00D547B1">
              <w:rPr>
                <w:b/>
                <w:sz w:val="28"/>
                <w:szCs w:val="28"/>
              </w:rPr>
              <w:t>Økonomisk tilsyn</w:t>
            </w:r>
          </w:p>
          <w:p w:rsidR="00636A95" w:rsidRPr="00636A95" w:rsidRDefault="00636A95" w:rsidP="00F90434">
            <w:pPr>
              <w:rPr>
                <w:b/>
                <w:sz w:val="28"/>
                <w:szCs w:val="28"/>
              </w:rPr>
            </w:pPr>
          </w:p>
        </w:tc>
      </w:tr>
      <w:tr w:rsidR="00A542DC" w:rsidTr="00CF04BF">
        <w:tc>
          <w:tcPr>
            <w:tcW w:w="2449" w:type="dxa"/>
            <w:shd w:val="clear" w:color="auto" w:fill="DAEEF3" w:themeFill="accent5" w:themeFillTint="33"/>
          </w:tcPr>
          <w:p w:rsidR="00A542DC" w:rsidRPr="005F2F89" w:rsidRDefault="00A542DC" w:rsidP="00F90434">
            <w:pPr>
              <w:rPr>
                <w:b/>
              </w:rPr>
            </w:pPr>
            <w:r>
              <w:rPr>
                <w:b/>
              </w:rPr>
              <w:t>F</w:t>
            </w:r>
            <w:r w:rsidRPr="005F2F89">
              <w:rPr>
                <w:b/>
              </w:rPr>
              <w:t>okus</w:t>
            </w:r>
            <w:r>
              <w:rPr>
                <w:b/>
              </w:rPr>
              <w:t>område</w:t>
            </w:r>
          </w:p>
        </w:tc>
        <w:tc>
          <w:tcPr>
            <w:tcW w:w="8291" w:type="dxa"/>
            <w:shd w:val="clear" w:color="auto" w:fill="DAEEF3" w:themeFill="accent5" w:themeFillTint="33"/>
          </w:tcPr>
          <w:p w:rsidR="00A542DC" w:rsidRPr="005F2F89" w:rsidRDefault="00A542DC" w:rsidP="00F90434">
            <w:pPr>
              <w:rPr>
                <w:b/>
              </w:rPr>
            </w:pPr>
            <w:r>
              <w:rPr>
                <w:b/>
              </w:rPr>
              <w:t>Redegørelse</w:t>
            </w:r>
          </w:p>
        </w:tc>
        <w:tc>
          <w:tcPr>
            <w:tcW w:w="2845" w:type="dxa"/>
            <w:shd w:val="clear" w:color="auto" w:fill="DAEEF3" w:themeFill="accent5" w:themeFillTint="33"/>
          </w:tcPr>
          <w:p w:rsidR="00A542DC" w:rsidRPr="005F2F89" w:rsidRDefault="00A542DC" w:rsidP="00F90434">
            <w:pPr>
              <w:rPr>
                <w:b/>
              </w:rPr>
            </w:pPr>
            <w:r w:rsidRPr="005F2F89">
              <w:rPr>
                <w:b/>
              </w:rPr>
              <w:t>Dokumentation</w:t>
            </w:r>
          </w:p>
        </w:tc>
      </w:tr>
      <w:tr w:rsidR="00F90434" w:rsidTr="00F90434">
        <w:tc>
          <w:tcPr>
            <w:tcW w:w="2449" w:type="dxa"/>
          </w:tcPr>
          <w:p w:rsidR="00F90434" w:rsidRDefault="00F90434" w:rsidP="00F904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Hvordan har det økonomiske</w:t>
            </w:r>
            <w:r w:rsidRPr="00F90434">
              <w:rPr>
                <w:i/>
                <w:sz w:val="18"/>
                <w:szCs w:val="18"/>
              </w:rPr>
              <w:t xml:space="preserve"> tilsyn været ført</w:t>
            </w:r>
          </w:p>
          <w:p w:rsidR="007C2D76" w:rsidRDefault="007C2D76" w:rsidP="00F90434">
            <w:pPr>
              <w:rPr>
                <w:i/>
                <w:sz w:val="18"/>
                <w:szCs w:val="18"/>
                <w:highlight w:val="yellow"/>
              </w:rPr>
            </w:pPr>
          </w:p>
          <w:p w:rsidR="007C2D76" w:rsidRDefault="007C2D76" w:rsidP="00F90434">
            <w:pPr>
              <w:rPr>
                <w:i/>
                <w:sz w:val="18"/>
                <w:szCs w:val="18"/>
                <w:highlight w:val="yellow"/>
              </w:rPr>
            </w:pPr>
          </w:p>
          <w:p w:rsidR="00CF4505" w:rsidRDefault="00CF4505" w:rsidP="00F90434">
            <w:pPr>
              <w:rPr>
                <w:i/>
                <w:sz w:val="18"/>
                <w:szCs w:val="18"/>
              </w:rPr>
            </w:pPr>
          </w:p>
          <w:p w:rsidR="00F90434" w:rsidRDefault="00F90434" w:rsidP="00F90434">
            <w:r w:rsidRPr="00F76D4F">
              <w:rPr>
                <w:i/>
                <w:sz w:val="18"/>
                <w:szCs w:val="18"/>
              </w:rPr>
              <w:t>Se kap. 4 og punkt 4.1. i vejledningen</w:t>
            </w:r>
          </w:p>
        </w:tc>
        <w:tc>
          <w:tcPr>
            <w:tcW w:w="8291" w:type="dxa"/>
          </w:tcPr>
          <w:p w:rsidR="004F13B1" w:rsidRPr="00F76D4F" w:rsidRDefault="004F13B1" w:rsidP="004F13B1">
            <w:pPr>
              <w:rPr>
                <w:sz w:val="18"/>
                <w:szCs w:val="18"/>
              </w:rPr>
            </w:pPr>
            <w:r w:rsidRPr="00F76D4F">
              <w:rPr>
                <w:sz w:val="18"/>
                <w:szCs w:val="18"/>
              </w:rPr>
              <w:t xml:space="preserve">Beskriv </w:t>
            </w:r>
          </w:p>
          <w:p w:rsidR="007908C3" w:rsidRDefault="007908C3" w:rsidP="007908C3">
            <w:pPr>
              <w:pStyle w:val="Listeafsni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4F13B1" w:rsidRPr="007C2D76">
              <w:rPr>
                <w:sz w:val="18"/>
                <w:szCs w:val="18"/>
              </w:rPr>
              <w:t>ndholdet i det økonomiske tilsyn, herunder om der e</w:t>
            </w:r>
            <w:r w:rsidR="00FA347C">
              <w:rPr>
                <w:sz w:val="18"/>
                <w:szCs w:val="18"/>
              </w:rPr>
              <w:t>r ført tilsyn med andre områder</w:t>
            </w:r>
            <w:r w:rsidR="004F13B1" w:rsidRPr="007C2D76">
              <w:rPr>
                <w:sz w:val="18"/>
                <w:szCs w:val="18"/>
              </w:rPr>
              <w:t xml:space="preserve"> end de </w:t>
            </w:r>
            <w:r w:rsidR="00672937" w:rsidRPr="007C2D76">
              <w:rPr>
                <w:sz w:val="18"/>
                <w:szCs w:val="18"/>
              </w:rPr>
              <w:t>områder</w:t>
            </w:r>
            <w:r w:rsidR="00FA347C">
              <w:rPr>
                <w:sz w:val="18"/>
                <w:szCs w:val="18"/>
              </w:rPr>
              <w:t>,</w:t>
            </w:r>
            <w:r w:rsidR="007C2D76" w:rsidRPr="007C2D76">
              <w:rPr>
                <w:sz w:val="18"/>
                <w:szCs w:val="18"/>
              </w:rPr>
              <w:t xml:space="preserve"> </w:t>
            </w:r>
            <w:r w:rsidR="004F13B1" w:rsidRPr="008F1E43">
              <w:rPr>
                <w:sz w:val="18"/>
                <w:szCs w:val="18"/>
              </w:rPr>
              <w:t xml:space="preserve">som fremgår af </w:t>
            </w:r>
            <w:r w:rsidR="007C2D76" w:rsidRPr="008F1E43">
              <w:rPr>
                <w:sz w:val="18"/>
                <w:szCs w:val="18"/>
              </w:rPr>
              <w:t>indberetnings</w:t>
            </w:r>
            <w:r w:rsidR="004F13B1" w:rsidRPr="008F1E43">
              <w:rPr>
                <w:sz w:val="18"/>
                <w:szCs w:val="18"/>
              </w:rPr>
              <w:t>skemaet</w:t>
            </w:r>
            <w:r w:rsidR="007C2D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F90434" w:rsidRPr="007908C3" w:rsidRDefault="007908C3" w:rsidP="007908C3">
            <w:pPr>
              <w:pStyle w:val="Listeafsni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F0653A">
              <w:rPr>
                <w:sz w:val="18"/>
                <w:szCs w:val="18"/>
              </w:rPr>
              <w:t>vordan tilsynet er før</w:t>
            </w:r>
            <w:r w:rsidR="007C2D76" w:rsidRPr="007908C3">
              <w:rPr>
                <w:sz w:val="18"/>
                <w:szCs w:val="18"/>
              </w:rPr>
              <w:t xml:space="preserve">t, herunder hvilke metoder der er anvendt i det </w:t>
            </w:r>
            <w:r w:rsidR="00F90434" w:rsidRPr="007908C3">
              <w:rPr>
                <w:sz w:val="18"/>
                <w:szCs w:val="18"/>
              </w:rPr>
              <w:t>økonomiske tilsyn fx gennem dokumentstudier</w:t>
            </w:r>
            <w:r w:rsidR="007C2D76" w:rsidRPr="007908C3">
              <w:rPr>
                <w:sz w:val="18"/>
                <w:szCs w:val="18"/>
              </w:rPr>
              <w:t xml:space="preserve"> som </w:t>
            </w:r>
            <w:r w:rsidR="00F90434" w:rsidRPr="007908C3">
              <w:rPr>
                <w:sz w:val="18"/>
                <w:szCs w:val="18"/>
              </w:rPr>
              <w:t>kontrol af udbyderens regnskabsrevision, stikprøver</w:t>
            </w:r>
            <w:r w:rsidR="007C2D76" w:rsidRPr="007908C3">
              <w:rPr>
                <w:sz w:val="18"/>
                <w:szCs w:val="18"/>
              </w:rPr>
              <w:t>, uformelt tilsyn på møder</w:t>
            </w:r>
            <w:r w:rsidR="00F90434" w:rsidRPr="007908C3">
              <w:rPr>
                <w:sz w:val="18"/>
                <w:szCs w:val="18"/>
              </w:rPr>
              <w:t xml:space="preserve"> e</w:t>
            </w:r>
            <w:r w:rsidR="00545684" w:rsidRPr="007908C3">
              <w:rPr>
                <w:sz w:val="18"/>
                <w:szCs w:val="18"/>
              </w:rPr>
              <w:t>ll</w:t>
            </w:r>
            <w:r w:rsidR="00F90434" w:rsidRPr="007908C3">
              <w:rPr>
                <w:sz w:val="18"/>
                <w:szCs w:val="18"/>
              </w:rPr>
              <w:t>er andet.</w:t>
            </w:r>
            <w:r w:rsidR="00F90434" w:rsidRPr="007908C3">
              <w:rPr>
                <w:i/>
                <w:sz w:val="18"/>
                <w:szCs w:val="18"/>
              </w:rPr>
              <w:t xml:space="preserve"> </w:t>
            </w:r>
          </w:p>
          <w:p w:rsidR="007C2D76" w:rsidRPr="00F76D4F" w:rsidRDefault="007C2D76" w:rsidP="007C2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845" w:type="dxa"/>
          </w:tcPr>
          <w:p w:rsidR="00F90434" w:rsidRDefault="007C2D76" w:rsidP="00F904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Angiv eventuelle bilag.</w:t>
            </w:r>
          </w:p>
        </w:tc>
      </w:tr>
      <w:tr w:rsidR="002145F3" w:rsidTr="00F90434">
        <w:tc>
          <w:tcPr>
            <w:tcW w:w="2449" w:type="dxa"/>
          </w:tcPr>
          <w:p w:rsidR="002145F3" w:rsidRDefault="002145F3" w:rsidP="00F90434">
            <w:r w:rsidRPr="00D547B1">
              <w:t>Modultakster</w:t>
            </w:r>
          </w:p>
          <w:p w:rsidR="004B7A4C" w:rsidRDefault="004B7A4C" w:rsidP="00F90434">
            <w:pPr>
              <w:rPr>
                <w:i/>
                <w:sz w:val="18"/>
                <w:szCs w:val="18"/>
              </w:rPr>
            </w:pPr>
          </w:p>
          <w:p w:rsidR="007C2D76" w:rsidRDefault="007C2D76" w:rsidP="00F90434">
            <w:pPr>
              <w:rPr>
                <w:i/>
                <w:sz w:val="18"/>
                <w:szCs w:val="18"/>
              </w:rPr>
            </w:pPr>
          </w:p>
          <w:p w:rsidR="007C2D76" w:rsidRDefault="007C2D76" w:rsidP="00F90434">
            <w:pPr>
              <w:rPr>
                <w:i/>
                <w:sz w:val="18"/>
                <w:szCs w:val="18"/>
              </w:rPr>
            </w:pPr>
          </w:p>
          <w:p w:rsidR="007C2D76" w:rsidRDefault="007C2D76" w:rsidP="00F90434">
            <w:pPr>
              <w:rPr>
                <w:i/>
                <w:sz w:val="18"/>
                <w:szCs w:val="18"/>
              </w:rPr>
            </w:pPr>
          </w:p>
          <w:p w:rsidR="007C2D76" w:rsidRDefault="007C2D76" w:rsidP="00F90434">
            <w:pPr>
              <w:rPr>
                <w:i/>
                <w:sz w:val="18"/>
                <w:szCs w:val="18"/>
              </w:rPr>
            </w:pPr>
          </w:p>
          <w:p w:rsidR="007C2D76" w:rsidRDefault="007C2D76" w:rsidP="00F90434">
            <w:pPr>
              <w:rPr>
                <w:i/>
                <w:sz w:val="18"/>
                <w:szCs w:val="18"/>
              </w:rPr>
            </w:pPr>
          </w:p>
          <w:p w:rsidR="007C2D76" w:rsidRDefault="007C2D76" w:rsidP="00F90434">
            <w:pPr>
              <w:rPr>
                <w:i/>
                <w:sz w:val="18"/>
                <w:szCs w:val="18"/>
              </w:rPr>
            </w:pPr>
          </w:p>
          <w:p w:rsidR="007C2D76" w:rsidRDefault="007C2D76" w:rsidP="00F90434">
            <w:pPr>
              <w:rPr>
                <w:i/>
                <w:sz w:val="18"/>
                <w:szCs w:val="18"/>
              </w:rPr>
            </w:pPr>
          </w:p>
          <w:p w:rsidR="004B7A4C" w:rsidRPr="004B7A4C" w:rsidRDefault="004B7A4C" w:rsidP="00F904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Se punkt </w:t>
            </w:r>
            <w:r w:rsidR="007C1664">
              <w:rPr>
                <w:i/>
                <w:sz w:val="18"/>
                <w:szCs w:val="18"/>
              </w:rPr>
              <w:t xml:space="preserve">4.2. </w:t>
            </w:r>
            <w:r>
              <w:rPr>
                <w:i/>
                <w:sz w:val="18"/>
                <w:szCs w:val="18"/>
              </w:rPr>
              <w:t>i vejledningen</w:t>
            </w:r>
          </w:p>
        </w:tc>
        <w:tc>
          <w:tcPr>
            <w:tcW w:w="8291" w:type="dxa"/>
          </w:tcPr>
          <w:p w:rsidR="002145F3" w:rsidRPr="00F76D4F" w:rsidRDefault="0088253D" w:rsidP="00F90434">
            <w:pPr>
              <w:rPr>
                <w:sz w:val="18"/>
                <w:szCs w:val="18"/>
              </w:rPr>
            </w:pPr>
            <w:r w:rsidRPr="00F76D4F">
              <w:rPr>
                <w:sz w:val="18"/>
                <w:szCs w:val="18"/>
              </w:rPr>
              <w:t>Angiv modultakster</w:t>
            </w:r>
            <w:r w:rsidR="00C44C4E" w:rsidRPr="00F76D4F">
              <w:rPr>
                <w:sz w:val="18"/>
                <w:szCs w:val="18"/>
              </w:rPr>
              <w:t xml:space="preserve"> og foretag en samlet vurdering a</w:t>
            </w:r>
            <w:r w:rsidR="003B3A56" w:rsidRPr="00F76D4F">
              <w:rPr>
                <w:sz w:val="18"/>
                <w:szCs w:val="18"/>
              </w:rPr>
              <w:t>f modultaksterne.</w:t>
            </w:r>
            <w:r w:rsidR="007C2D76" w:rsidRPr="00F76D4F">
              <w:rPr>
                <w:sz w:val="18"/>
                <w:szCs w:val="18"/>
              </w:rPr>
              <w:t xml:space="preserve"> Sammenlign evt. med udbydere i sammenlignelige kommuner</w:t>
            </w:r>
            <w:r w:rsidR="0019548B">
              <w:rPr>
                <w:sz w:val="18"/>
                <w:szCs w:val="18"/>
              </w:rPr>
              <w:t>.</w:t>
            </w:r>
          </w:p>
          <w:p w:rsidR="00C44C4E" w:rsidRPr="00517F5B" w:rsidRDefault="00C44C4E" w:rsidP="00F90434">
            <w:pPr>
              <w:rPr>
                <w:i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057"/>
              <w:gridCol w:w="2225"/>
              <w:gridCol w:w="2078"/>
            </w:tblGrid>
            <w:tr w:rsidR="007C2D76" w:rsidRPr="00517F5B" w:rsidTr="0055183D">
              <w:tc>
                <w:tcPr>
                  <w:tcW w:w="2057" w:type="dxa"/>
                </w:tcPr>
                <w:p w:rsidR="007C2D76" w:rsidRPr="00517F5B" w:rsidRDefault="007C2D76" w:rsidP="00F90434">
                  <w:pPr>
                    <w:rPr>
                      <w:b/>
                      <w:sz w:val="18"/>
                      <w:szCs w:val="18"/>
                    </w:rPr>
                  </w:pPr>
                  <w:r w:rsidRPr="00517F5B">
                    <w:rPr>
                      <w:b/>
                      <w:sz w:val="18"/>
                      <w:szCs w:val="18"/>
                    </w:rPr>
                    <w:t>Uddannelse</w:t>
                  </w:r>
                </w:p>
              </w:tc>
              <w:tc>
                <w:tcPr>
                  <w:tcW w:w="2225" w:type="dxa"/>
                </w:tcPr>
                <w:p w:rsidR="007C2D76" w:rsidRPr="00517F5B" w:rsidRDefault="007C2D76" w:rsidP="00F90434">
                  <w:pPr>
                    <w:rPr>
                      <w:b/>
                      <w:sz w:val="18"/>
                      <w:szCs w:val="18"/>
                    </w:rPr>
                  </w:pPr>
                  <w:r w:rsidRPr="00FA347C">
                    <w:rPr>
                      <w:b/>
                      <w:sz w:val="18"/>
                      <w:szCs w:val="18"/>
                    </w:rPr>
                    <w:t>Landsgennemsnit (2019)</w:t>
                  </w:r>
                </w:p>
              </w:tc>
              <w:tc>
                <w:tcPr>
                  <w:tcW w:w="2078" w:type="dxa"/>
                </w:tcPr>
                <w:p w:rsidR="007C2D76" w:rsidRPr="00517F5B" w:rsidRDefault="007C2D76" w:rsidP="00F90434">
                  <w:pPr>
                    <w:rPr>
                      <w:b/>
                      <w:sz w:val="18"/>
                      <w:szCs w:val="18"/>
                    </w:rPr>
                  </w:pPr>
                  <w:r w:rsidRPr="00517F5B">
                    <w:rPr>
                      <w:b/>
                      <w:sz w:val="18"/>
                      <w:szCs w:val="18"/>
                    </w:rPr>
                    <w:t>Kommunens udbyder</w:t>
                  </w:r>
                </w:p>
              </w:tc>
            </w:tr>
            <w:tr w:rsidR="007C2D76" w:rsidRPr="00517F5B" w:rsidTr="0055183D">
              <w:tc>
                <w:tcPr>
                  <w:tcW w:w="2057" w:type="dxa"/>
                </w:tcPr>
                <w:p w:rsidR="007C2D76" w:rsidRPr="00517F5B" w:rsidRDefault="007C2D76" w:rsidP="00F90434">
                  <w:pPr>
                    <w:rPr>
                      <w:sz w:val="18"/>
                      <w:szCs w:val="18"/>
                    </w:rPr>
                  </w:pPr>
                  <w:r w:rsidRPr="00517F5B">
                    <w:rPr>
                      <w:sz w:val="18"/>
                      <w:szCs w:val="18"/>
                    </w:rPr>
                    <w:t>DU1</w:t>
                  </w:r>
                </w:p>
              </w:tc>
              <w:tc>
                <w:tcPr>
                  <w:tcW w:w="2225" w:type="dxa"/>
                </w:tcPr>
                <w:p w:rsidR="007C2D76" w:rsidRPr="00517F5B" w:rsidRDefault="00FA347C" w:rsidP="00F9043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26.742</w:t>
                  </w:r>
                </w:p>
              </w:tc>
              <w:tc>
                <w:tcPr>
                  <w:tcW w:w="2078" w:type="dxa"/>
                </w:tcPr>
                <w:p w:rsidR="007C2D76" w:rsidRPr="00517F5B" w:rsidRDefault="007C2D76" w:rsidP="00F9043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C2D76" w:rsidRPr="00517F5B" w:rsidTr="0055183D">
              <w:tc>
                <w:tcPr>
                  <w:tcW w:w="2057" w:type="dxa"/>
                </w:tcPr>
                <w:p w:rsidR="007C2D76" w:rsidRPr="00517F5B" w:rsidRDefault="007C2D76" w:rsidP="00F90434">
                  <w:pPr>
                    <w:rPr>
                      <w:sz w:val="18"/>
                      <w:szCs w:val="18"/>
                    </w:rPr>
                  </w:pPr>
                  <w:r w:rsidRPr="00517F5B">
                    <w:rPr>
                      <w:sz w:val="18"/>
                      <w:szCs w:val="18"/>
                    </w:rPr>
                    <w:t>DU2</w:t>
                  </w:r>
                </w:p>
              </w:tc>
              <w:tc>
                <w:tcPr>
                  <w:tcW w:w="2225" w:type="dxa"/>
                </w:tcPr>
                <w:p w:rsidR="007C2D76" w:rsidRPr="00517F5B" w:rsidRDefault="00FA347C" w:rsidP="00F9043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15.842</w:t>
                  </w:r>
                </w:p>
              </w:tc>
              <w:tc>
                <w:tcPr>
                  <w:tcW w:w="2078" w:type="dxa"/>
                </w:tcPr>
                <w:p w:rsidR="007C2D76" w:rsidRPr="00517F5B" w:rsidRDefault="007C2D76" w:rsidP="00F9043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C2D76" w:rsidRPr="00517F5B" w:rsidTr="0055183D">
              <w:tc>
                <w:tcPr>
                  <w:tcW w:w="2057" w:type="dxa"/>
                </w:tcPr>
                <w:p w:rsidR="007C2D76" w:rsidRPr="00517F5B" w:rsidRDefault="007C2D76" w:rsidP="00F90434">
                  <w:pPr>
                    <w:rPr>
                      <w:sz w:val="18"/>
                      <w:szCs w:val="18"/>
                    </w:rPr>
                  </w:pPr>
                  <w:r w:rsidRPr="00517F5B">
                    <w:rPr>
                      <w:sz w:val="18"/>
                      <w:szCs w:val="18"/>
                    </w:rPr>
                    <w:t>DU3</w:t>
                  </w:r>
                </w:p>
              </w:tc>
              <w:tc>
                <w:tcPr>
                  <w:tcW w:w="2225" w:type="dxa"/>
                </w:tcPr>
                <w:p w:rsidR="007C2D76" w:rsidRPr="00517F5B" w:rsidRDefault="00FA347C" w:rsidP="00F9043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13.135</w:t>
                  </w:r>
                </w:p>
              </w:tc>
              <w:tc>
                <w:tcPr>
                  <w:tcW w:w="2078" w:type="dxa"/>
                </w:tcPr>
                <w:p w:rsidR="007C2D76" w:rsidRPr="00517F5B" w:rsidRDefault="007C2D76" w:rsidP="00F9043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44C4E" w:rsidRPr="00517F5B" w:rsidRDefault="00C44C4E" w:rsidP="00F90434">
            <w:pPr>
              <w:rPr>
                <w:sz w:val="18"/>
                <w:szCs w:val="18"/>
              </w:rPr>
            </w:pPr>
          </w:p>
          <w:p w:rsidR="007C2D76" w:rsidRDefault="007C2D76" w:rsidP="00F90434">
            <w:pPr>
              <w:rPr>
                <w:sz w:val="18"/>
                <w:szCs w:val="18"/>
              </w:rPr>
            </w:pPr>
          </w:p>
          <w:p w:rsidR="00517F5B" w:rsidRDefault="00517F5B" w:rsidP="00F90434">
            <w:r w:rsidRPr="00517F5B">
              <w:rPr>
                <w:sz w:val="18"/>
                <w:szCs w:val="18"/>
              </w:rPr>
              <w:t>...</w:t>
            </w:r>
          </w:p>
        </w:tc>
        <w:tc>
          <w:tcPr>
            <w:tcW w:w="2845" w:type="dxa"/>
          </w:tcPr>
          <w:p w:rsidR="002145F3" w:rsidRPr="00674CE4" w:rsidRDefault="002145F3" w:rsidP="00F904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Angiv eventuelle bilag.</w:t>
            </w:r>
          </w:p>
        </w:tc>
      </w:tr>
      <w:tr w:rsidR="002145F3" w:rsidTr="00F90434">
        <w:tc>
          <w:tcPr>
            <w:tcW w:w="2449" w:type="dxa"/>
          </w:tcPr>
          <w:p w:rsidR="002145F3" w:rsidRDefault="002145F3" w:rsidP="00F90434">
            <w:r>
              <w:t>Hensigtsmæssig udnyttelse af offentlige ressourcer</w:t>
            </w:r>
          </w:p>
          <w:p w:rsidR="004B7A4C" w:rsidRDefault="004B7A4C" w:rsidP="00F90434">
            <w:pPr>
              <w:rPr>
                <w:i/>
                <w:sz w:val="18"/>
                <w:szCs w:val="18"/>
              </w:rPr>
            </w:pPr>
          </w:p>
          <w:p w:rsidR="004B7A4C" w:rsidRPr="004B7A4C" w:rsidRDefault="004B7A4C" w:rsidP="00F904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Se punkt </w:t>
            </w:r>
            <w:r w:rsidR="007C1664">
              <w:rPr>
                <w:i/>
                <w:sz w:val="18"/>
                <w:szCs w:val="18"/>
              </w:rPr>
              <w:t>4.2.</w:t>
            </w:r>
            <w:r>
              <w:rPr>
                <w:i/>
                <w:sz w:val="18"/>
                <w:szCs w:val="18"/>
              </w:rPr>
              <w:t xml:space="preserve"> i vejledningen</w:t>
            </w:r>
          </w:p>
        </w:tc>
        <w:tc>
          <w:tcPr>
            <w:tcW w:w="8291" w:type="dxa"/>
          </w:tcPr>
          <w:p w:rsidR="00F90434" w:rsidRPr="00F76D4F" w:rsidRDefault="00F90434" w:rsidP="00F90434">
            <w:pPr>
              <w:rPr>
                <w:sz w:val="18"/>
                <w:szCs w:val="18"/>
              </w:rPr>
            </w:pPr>
            <w:r w:rsidRPr="00F76D4F">
              <w:rPr>
                <w:sz w:val="18"/>
                <w:szCs w:val="18"/>
              </w:rPr>
              <w:t>Redegør for tilsynets</w:t>
            </w:r>
            <w:r w:rsidR="008F1E43" w:rsidRPr="00F76D4F">
              <w:rPr>
                <w:sz w:val="18"/>
                <w:szCs w:val="18"/>
              </w:rPr>
              <w:t xml:space="preserve"> </w:t>
            </w:r>
            <w:r w:rsidR="0075697A" w:rsidRPr="00F76D4F">
              <w:rPr>
                <w:sz w:val="18"/>
                <w:szCs w:val="18"/>
              </w:rPr>
              <w:t>vurdering af</w:t>
            </w:r>
            <w:r w:rsidR="00437532" w:rsidRPr="00F76D4F">
              <w:rPr>
                <w:sz w:val="18"/>
                <w:szCs w:val="18"/>
              </w:rPr>
              <w:t>:</w:t>
            </w:r>
          </w:p>
          <w:p w:rsidR="007C2D76" w:rsidRPr="00F76D4F" w:rsidRDefault="00FA347C" w:rsidP="00F76D4F">
            <w:pPr>
              <w:pStyle w:val="Listeafsni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437532" w:rsidRPr="00F76D4F">
              <w:rPr>
                <w:sz w:val="18"/>
                <w:szCs w:val="18"/>
              </w:rPr>
              <w:t xml:space="preserve">vordan driftsaftalen sikrer en hensigtsmæssig udnyttelse af offentlige </w:t>
            </w:r>
            <w:r w:rsidR="0019548B">
              <w:rPr>
                <w:sz w:val="18"/>
                <w:szCs w:val="18"/>
              </w:rPr>
              <w:t>ressourcer</w:t>
            </w:r>
            <w:r w:rsidR="0019548B" w:rsidRPr="00F76D4F">
              <w:rPr>
                <w:sz w:val="18"/>
                <w:szCs w:val="18"/>
              </w:rPr>
              <w:t>.</w:t>
            </w:r>
          </w:p>
          <w:p w:rsidR="00437532" w:rsidRPr="00F76D4F" w:rsidRDefault="00FA347C" w:rsidP="00F76D4F">
            <w:pPr>
              <w:pStyle w:val="Listeafsni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437532" w:rsidRPr="00F76D4F">
              <w:rPr>
                <w:sz w:val="18"/>
                <w:szCs w:val="18"/>
              </w:rPr>
              <w:t>ammenhængen mellem pris og kvalitet</w:t>
            </w:r>
            <w:r w:rsidR="008F1E43" w:rsidRPr="00F76D4F">
              <w:rPr>
                <w:sz w:val="18"/>
                <w:szCs w:val="18"/>
              </w:rPr>
              <w:t xml:space="preserve">. Inddrag herunder resultaterne af det pædagogiske og administrative tilsyn. </w:t>
            </w:r>
          </w:p>
          <w:p w:rsidR="002145F3" w:rsidRDefault="002145F3" w:rsidP="00F90434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DB33A0" w:rsidRPr="00DB33A0" w:rsidRDefault="00DB33A0" w:rsidP="00F90434">
            <w:r>
              <w:rPr>
                <w:sz w:val="18"/>
                <w:szCs w:val="18"/>
              </w:rPr>
              <w:t>...</w:t>
            </w:r>
          </w:p>
        </w:tc>
        <w:tc>
          <w:tcPr>
            <w:tcW w:w="2845" w:type="dxa"/>
          </w:tcPr>
          <w:p w:rsidR="002145F3" w:rsidRPr="005F2F89" w:rsidRDefault="002145F3" w:rsidP="00F904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Angiv eventuelle bilag.</w:t>
            </w:r>
          </w:p>
        </w:tc>
      </w:tr>
      <w:tr w:rsidR="00674CE4" w:rsidTr="00F90434">
        <w:tc>
          <w:tcPr>
            <w:tcW w:w="2449" w:type="dxa"/>
          </w:tcPr>
          <w:p w:rsidR="00612865" w:rsidRPr="00936F97" w:rsidRDefault="00612865" w:rsidP="00F90434">
            <w:pPr>
              <w:tabs>
                <w:tab w:val="left" w:pos="1013"/>
              </w:tabs>
              <w:rPr>
                <w:highlight w:val="yellow"/>
              </w:rPr>
            </w:pPr>
            <w:r w:rsidRPr="00F76D4F">
              <w:t>Overordnet vurdering af det økonomiske tilsyn</w:t>
            </w:r>
          </w:p>
        </w:tc>
        <w:tc>
          <w:tcPr>
            <w:tcW w:w="8291" w:type="dxa"/>
          </w:tcPr>
          <w:p w:rsidR="008760AD" w:rsidRPr="00F76D4F" w:rsidRDefault="002E6BD7" w:rsidP="00F90434">
            <w:pPr>
              <w:rPr>
                <w:sz w:val="18"/>
                <w:szCs w:val="18"/>
              </w:rPr>
            </w:pPr>
            <w:r w:rsidRPr="00F76D4F">
              <w:rPr>
                <w:sz w:val="18"/>
                <w:szCs w:val="18"/>
              </w:rPr>
              <w:t>Beskriv kommunens overordnede vurdering af det økonomiske tilsy</w:t>
            </w:r>
            <w:r w:rsidR="008760AD" w:rsidRPr="00F76D4F">
              <w:rPr>
                <w:sz w:val="18"/>
                <w:szCs w:val="18"/>
              </w:rPr>
              <w:t>n. Angiv eventuelle anbefalinger, opfølgningspunkter og udviklingsmål.</w:t>
            </w:r>
          </w:p>
          <w:p w:rsidR="002E6BD7" w:rsidRPr="00F76D4F" w:rsidRDefault="002E6BD7" w:rsidP="00F90434">
            <w:pPr>
              <w:rPr>
                <w:sz w:val="18"/>
                <w:szCs w:val="18"/>
              </w:rPr>
            </w:pPr>
          </w:p>
          <w:p w:rsidR="002E6BD7" w:rsidRPr="00936F97" w:rsidRDefault="002E6BD7" w:rsidP="00F90434">
            <w:pPr>
              <w:rPr>
                <w:sz w:val="18"/>
                <w:szCs w:val="18"/>
                <w:highlight w:val="yellow"/>
              </w:rPr>
            </w:pPr>
            <w:r w:rsidRPr="00F76D4F">
              <w:rPr>
                <w:sz w:val="18"/>
                <w:szCs w:val="18"/>
              </w:rPr>
              <w:t>...</w:t>
            </w:r>
          </w:p>
        </w:tc>
        <w:tc>
          <w:tcPr>
            <w:tcW w:w="2845" w:type="dxa"/>
          </w:tcPr>
          <w:p w:rsidR="00674CE4" w:rsidRPr="00936F97" w:rsidRDefault="002E6BD7" w:rsidP="00F90434">
            <w:pPr>
              <w:rPr>
                <w:i/>
                <w:sz w:val="18"/>
                <w:szCs w:val="18"/>
                <w:highlight w:val="yellow"/>
              </w:rPr>
            </w:pPr>
            <w:r w:rsidRPr="00F76D4F">
              <w:rPr>
                <w:i/>
                <w:sz w:val="18"/>
                <w:szCs w:val="18"/>
              </w:rPr>
              <w:t>Angiv eventuelle bilag.</w:t>
            </w:r>
          </w:p>
        </w:tc>
      </w:tr>
    </w:tbl>
    <w:p w:rsidR="00A542DC" w:rsidRDefault="00A542DC" w:rsidP="00BC353C"/>
    <w:sectPr w:rsidR="00A542DC" w:rsidSect="00A542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2E" w:rsidRDefault="0002662E" w:rsidP="00A542DC">
      <w:pPr>
        <w:spacing w:after="0" w:line="240" w:lineRule="auto"/>
      </w:pPr>
      <w:r>
        <w:separator/>
      </w:r>
    </w:p>
  </w:endnote>
  <w:endnote w:type="continuationSeparator" w:id="0">
    <w:p w:rsidR="0002662E" w:rsidRDefault="0002662E" w:rsidP="00A5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AD" w:rsidRDefault="00756CA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AD" w:rsidRDefault="00756CAD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AD" w:rsidRDefault="00756CA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2E" w:rsidRDefault="0002662E" w:rsidP="00A542DC">
      <w:pPr>
        <w:spacing w:after="0" w:line="240" w:lineRule="auto"/>
      </w:pPr>
      <w:r>
        <w:separator/>
      </w:r>
    </w:p>
  </w:footnote>
  <w:footnote w:type="continuationSeparator" w:id="0">
    <w:p w:rsidR="0002662E" w:rsidRDefault="0002662E" w:rsidP="00A542DC">
      <w:pPr>
        <w:spacing w:after="0" w:line="240" w:lineRule="auto"/>
      </w:pPr>
      <w:r>
        <w:continuationSeparator/>
      </w:r>
    </w:p>
  </w:footnote>
  <w:footnote w:id="1">
    <w:p w:rsidR="00756CAD" w:rsidRDefault="00756CAD">
      <w:pPr>
        <w:pStyle w:val="Fodnotetekst"/>
      </w:pPr>
      <w:r>
        <w:rPr>
          <w:rStyle w:val="Fodnotehenvisning"/>
        </w:rPr>
        <w:footnoteRef/>
      </w:r>
      <w:r>
        <w:t xml:space="preserve"> Der skal ikke medtages oplysninger om udbyders evt. FVU-tilbud, da tilsyn med dette ikke hører under kommunernes tilsynsforpligtelse med danskuddannelserne.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AD" w:rsidRDefault="00756CA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AD" w:rsidRDefault="00756CAD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AD" w:rsidRDefault="00756CA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984788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BCCF5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A26B0A"/>
    <w:multiLevelType w:val="hybridMultilevel"/>
    <w:tmpl w:val="3A4A7AC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67AD"/>
    <w:multiLevelType w:val="hybridMultilevel"/>
    <w:tmpl w:val="D0F85A3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D688D"/>
    <w:multiLevelType w:val="hybridMultilevel"/>
    <w:tmpl w:val="D5CEE1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12FB4"/>
    <w:multiLevelType w:val="hybridMultilevel"/>
    <w:tmpl w:val="F02E92F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36EE5"/>
    <w:multiLevelType w:val="hybridMultilevel"/>
    <w:tmpl w:val="17FA179C"/>
    <w:lvl w:ilvl="0" w:tplc="22B4D36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C78C9"/>
    <w:multiLevelType w:val="hybridMultilevel"/>
    <w:tmpl w:val="5D5AA8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F7D0F"/>
    <w:multiLevelType w:val="hybridMultilevel"/>
    <w:tmpl w:val="A2B8F2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417CD"/>
    <w:multiLevelType w:val="hybridMultilevel"/>
    <w:tmpl w:val="66A2EC3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03461"/>
    <w:multiLevelType w:val="hybridMultilevel"/>
    <w:tmpl w:val="7AF47FD6"/>
    <w:lvl w:ilvl="0" w:tplc="B1686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A93F08"/>
    <w:multiLevelType w:val="hybridMultilevel"/>
    <w:tmpl w:val="750858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13C89"/>
    <w:multiLevelType w:val="hybridMultilevel"/>
    <w:tmpl w:val="6A467BC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378CD"/>
    <w:multiLevelType w:val="hybridMultilevel"/>
    <w:tmpl w:val="56FA3AF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601C1"/>
    <w:multiLevelType w:val="hybridMultilevel"/>
    <w:tmpl w:val="2BE4546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01C81"/>
    <w:multiLevelType w:val="hybridMultilevel"/>
    <w:tmpl w:val="30DE1AD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D5478"/>
    <w:multiLevelType w:val="hybridMultilevel"/>
    <w:tmpl w:val="406CEF4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35BF3"/>
    <w:multiLevelType w:val="hybridMultilevel"/>
    <w:tmpl w:val="A2B8F2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D73D7"/>
    <w:multiLevelType w:val="hybridMultilevel"/>
    <w:tmpl w:val="E9201D8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C6442"/>
    <w:multiLevelType w:val="hybridMultilevel"/>
    <w:tmpl w:val="D8FE2B0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75E9D"/>
    <w:multiLevelType w:val="hybridMultilevel"/>
    <w:tmpl w:val="9C0045B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74A50"/>
    <w:multiLevelType w:val="hybridMultilevel"/>
    <w:tmpl w:val="60CA7E68"/>
    <w:lvl w:ilvl="0" w:tplc="EE94363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27FE1"/>
    <w:multiLevelType w:val="hybridMultilevel"/>
    <w:tmpl w:val="30DE1AD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16DE7"/>
    <w:multiLevelType w:val="hybridMultilevel"/>
    <w:tmpl w:val="1846A84E"/>
    <w:lvl w:ilvl="0" w:tplc="332A3D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00C5B"/>
    <w:multiLevelType w:val="hybridMultilevel"/>
    <w:tmpl w:val="5240F266"/>
    <w:lvl w:ilvl="0" w:tplc="7198309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B46C8"/>
    <w:multiLevelType w:val="hybridMultilevel"/>
    <w:tmpl w:val="DA60240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F37B1"/>
    <w:multiLevelType w:val="hybridMultilevel"/>
    <w:tmpl w:val="AF2CDB8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57958"/>
    <w:multiLevelType w:val="hybridMultilevel"/>
    <w:tmpl w:val="46E072B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F6DCA"/>
    <w:multiLevelType w:val="hybridMultilevel"/>
    <w:tmpl w:val="E786B74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0338B"/>
    <w:multiLevelType w:val="hybridMultilevel"/>
    <w:tmpl w:val="3A4A7AC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53AF5"/>
    <w:multiLevelType w:val="hybridMultilevel"/>
    <w:tmpl w:val="AA60A69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B0446"/>
    <w:multiLevelType w:val="hybridMultilevel"/>
    <w:tmpl w:val="018A707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27273"/>
    <w:multiLevelType w:val="hybridMultilevel"/>
    <w:tmpl w:val="D0F85A3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3D04"/>
    <w:multiLevelType w:val="hybridMultilevel"/>
    <w:tmpl w:val="A10AA21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8058E"/>
    <w:multiLevelType w:val="hybridMultilevel"/>
    <w:tmpl w:val="01427F9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A3FC5"/>
    <w:multiLevelType w:val="hybridMultilevel"/>
    <w:tmpl w:val="232E17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D0B6B"/>
    <w:multiLevelType w:val="hybridMultilevel"/>
    <w:tmpl w:val="AE94E3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E6F06"/>
    <w:multiLevelType w:val="hybridMultilevel"/>
    <w:tmpl w:val="81CCED4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316BF"/>
    <w:multiLevelType w:val="hybridMultilevel"/>
    <w:tmpl w:val="E012A14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15"/>
  </w:num>
  <w:num w:numId="4">
    <w:abstractNumId w:val="19"/>
  </w:num>
  <w:num w:numId="5">
    <w:abstractNumId w:val="25"/>
  </w:num>
  <w:num w:numId="6">
    <w:abstractNumId w:val="32"/>
  </w:num>
  <w:num w:numId="7">
    <w:abstractNumId w:val="18"/>
  </w:num>
  <w:num w:numId="8">
    <w:abstractNumId w:val="4"/>
  </w:num>
  <w:num w:numId="9">
    <w:abstractNumId w:val="21"/>
  </w:num>
  <w:num w:numId="10">
    <w:abstractNumId w:val="38"/>
  </w:num>
  <w:num w:numId="11">
    <w:abstractNumId w:val="0"/>
  </w:num>
  <w:num w:numId="12">
    <w:abstractNumId w:val="20"/>
  </w:num>
  <w:num w:numId="13">
    <w:abstractNumId w:val="31"/>
  </w:num>
  <w:num w:numId="14">
    <w:abstractNumId w:val="24"/>
  </w:num>
  <w:num w:numId="15">
    <w:abstractNumId w:val="3"/>
  </w:num>
  <w:num w:numId="16">
    <w:abstractNumId w:val="1"/>
  </w:num>
  <w:num w:numId="17">
    <w:abstractNumId w:val="11"/>
  </w:num>
  <w:num w:numId="18">
    <w:abstractNumId w:val="26"/>
  </w:num>
  <w:num w:numId="19">
    <w:abstractNumId w:val="13"/>
  </w:num>
  <w:num w:numId="20">
    <w:abstractNumId w:val="14"/>
  </w:num>
  <w:num w:numId="21">
    <w:abstractNumId w:val="5"/>
  </w:num>
  <w:num w:numId="22">
    <w:abstractNumId w:val="8"/>
  </w:num>
  <w:num w:numId="23">
    <w:abstractNumId w:val="12"/>
  </w:num>
  <w:num w:numId="24">
    <w:abstractNumId w:val="17"/>
  </w:num>
  <w:num w:numId="25">
    <w:abstractNumId w:val="6"/>
  </w:num>
  <w:num w:numId="26">
    <w:abstractNumId w:val="27"/>
  </w:num>
  <w:num w:numId="27">
    <w:abstractNumId w:val="9"/>
  </w:num>
  <w:num w:numId="28">
    <w:abstractNumId w:val="10"/>
  </w:num>
  <w:num w:numId="29">
    <w:abstractNumId w:val="37"/>
  </w:num>
  <w:num w:numId="30">
    <w:abstractNumId w:val="28"/>
  </w:num>
  <w:num w:numId="31">
    <w:abstractNumId w:val="2"/>
  </w:num>
  <w:num w:numId="32">
    <w:abstractNumId w:val="29"/>
  </w:num>
  <w:num w:numId="33">
    <w:abstractNumId w:val="7"/>
  </w:num>
  <w:num w:numId="34">
    <w:abstractNumId w:val="16"/>
  </w:num>
  <w:num w:numId="35">
    <w:abstractNumId w:val="33"/>
  </w:num>
  <w:num w:numId="36">
    <w:abstractNumId w:val="23"/>
  </w:num>
  <w:num w:numId="37">
    <w:abstractNumId w:val="35"/>
  </w:num>
  <w:num w:numId="38">
    <w:abstractNumId w:val="3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DC"/>
    <w:rsid w:val="000020F5"/>
    <w:rsid w:val="000145D0"/>
    <w:rsid w:val="00014C40"/>
    <w:rsid w:val="000155F4"/>
    <w:rsid w:val="0002662E"/>
    <w:rsid w:val="000312E2"/>
    <w:rsid w:val="0003395E"/>
    <w:rsid w:val="00035E71"/>
    <w:rsid w:val="00045EF8"/>
    <w:rsid w:val="00046C1D"/>
    <w:rsid w:val="00064CFA"/>
    <w:rsid w:val="00074538"/>
    <w:rsid w:val="00084BA9"/>
    <w:rsid w:val="00085A2B"/>
    <w:rsid w:val="00096AB8"/>
    <w:rsid w:val="0009720A"/>
    <w:rsid w:val="00097D31"/>
    <w:rsid w:val="000A5DCF"/>
    <w:rsid w:val="000B05DD"/>
    <w:rsid w:val="000B3B94"/>
    <w:rsid w:val="000B4A0D"/>
    <w:rsid w:val="000B63F2"/>
    <w:rsid w:val="000B7368"/>
    <w:rsid w:val="000C0BCA"/>
    <w:rsid w:val="000C4A5E"/>
    <w:rsid w:val="000D1322"/>
    <w:rsid w:val="000F5A2C"/>
    <w:rsid w:val="0010111F"/>
    <w:rsid w:val="001056B7"/>
    <w:rsid w:val="00105DA5"/>
    <w:rsid w:val="001109DA"/>
    <w:rsid w:val="001145C5"/>
    <w:rsid w:val="00117383"/>
    <w:rsid w:val="00117678"/>
    <w:rsid w:val="001225A3"/>
    <w:rsid w:val="0012273F"/>
    <w:rsid w:val="001300D5"/>
    <w:rsid w:val="001335C8"/>
    <w:rsid w:val="001360E5"/>
    <w:rsid w:val="00143CCB"/>
    <w:rsid w:val="001508B2"/>
    <w:rsid w:val="0015277F"/>
    <w:rsid w:val="0015798F"/>
    <w:rsid w:val="00164844"/>
    <w:rsid w:val="0016572E"/>
    <w:rsid w:val="0016649B"/>
    <w:rsid w:val="001664C9"/>
    <w:rsid w:val="00175FC2"/>
    <w:rsid w:val="00194439"/>
    <w:rsid w:val="0019548B"/>
    <w:rsid w:val="001B19BF"/>
    <w:rsid w:val="001C7061"/>
    <w:rsid w:val="001D35CD"/>
    <w:rsid w:val="001E4C3D"/>
    <w:rsid w:val="001E5FAE"/>
    <w:rsid w:val="001F58DC"/>
    <w:rsid w:val="0020390C"/>
    <w:rsid w:val="00205FFD"/>
    <w:rsid w:val="00206865"/>
    <w:rsid w:val="002145F3"/>
    <w:rsid w:val="00223337"/>
    <w:rsid w:val="002401C8"/>
    <w:rsid w:val="00245298"/>
    <w:rsid w:val="00246E18"/>
    <w:rsid w:val="00251748"/>
    <w:rsid w:val="0025281F"/>
    <w:rsid w:val="002538FE"/>
    <w:rsid w:val="00255050"/>
    <w:rsid w:val="00256538"/>
    <w:rsid w:val="002604F3"/>
    <w:rsid w:val="002627BC"/>
    <w:rsid w:val="00266BA7"/>
    <w:rsid w:val="002707CC"/>
    <w:rsid w:val="002754C9"/>
    <w:rsid w:val="00277BDC"/>
    <w:rsid w:val="00277D82"/>
    <w:rsid w:val="00290FDF"/>
    <w:rsid w:val="00292082"/>
    <w:rsid w:val="002944DD"/>
    <w:rsid w:val="00295B4F"/>
    <w:rsid w:val="002A065B"/>
    <w:rsid w:val="002A326D"/>
    <w:rsid w:val="002B3EFE"/>
    <w:rsid w:val="002B72B0"/>
    <w:rsid w:val="002C0FC5"/>
    <w:rsid w:val="002D634A"/>
    <w:rsid w:val="002E13C4"/>
    <w:rsid w:val="002E4FA8"/>
    <w:rsid w:val="002E6BD7"/>
    <w:rsid w:val="002F200F"/>
    <w:rsid w:val="002F54BA"/>
    <w:rsid w:val="00305E12"/>
    <w:rsid w:val="00312D21"/>
    <w:rsid w:val="00321B66"/>
    <w:rsid w:val="003333DF"/>
    <w:rsid w:val="003466C4"/>
    <w:rsid w:val="00347FF3"/>
    <w:rsid w:val="003514D3"/>
    <w:rsid w:val="00362B7E"/>
    <w:rsid w:val="003643EA"/>
    <w:rsid w:val="00367348"/>
    <w:rsid w:val="00382951"/>
    <w:rsid w:val="00394612"/>
    <w:rsid w:val="00395548"/>
    <w:rsid w:val="003B29AF"/>
    <w:rsid w:val="003B3A56"/>
    <w:rsid w:val="003B499F"/>
    <w:rsid w:val="003C1427"/>
    <w:rsid w:val="003D1A01"/>
    <w:rsid w:val="003F2E08"/>
    <w:rsid w:val="00422A3E"/>
    <w:rsid w:val="004235A3"/>
    <w:rsid w:val="004259D3"/>
    <w:rsid w:val="004302AB"/>
    <w:rsid w:val="004317B1"/>
    <w:rsid w:val="00437532"/>
    <w:rsid w:val="00454A9A"/>
    <w:rsid w:val="00455ECC"/>
    <w:rsid w:val="00460867"/>
    <w:rsid w:val="00464196"/>
    <w:rsid w:val="00464450"/>
    <w:rsid w:val="00467BD4"/>
    <w:rsid w:val="00472766"/>
    <w:rsid w:val="0047410C"/>
    <w:rsid w:val="00492930"/>
    <w:rsid w:val="004A51B6"/>
    <w:rsid w:val="004A5A1F"/>
    <w:rsid w:val="004B0C36"/>
    <w:rsid w:val="004B7A4C"/>
    <w:rsid w:val="004C3969"/>
    <w:rsid w:val="004D0994"/>
    <w:rsid w:val="004D1607"/>
    <w:rsid w:val="004D74D5"/>
    <w:rsid w:val="004D7FFE"/>
    <w:rsid w:val="004E1AB2"/>
    <w:rsid w:val="004F13B1"/>
    <w:rsid w:val="004F28E3"/>
    <w:rsid w:val="005004D5"/>
    <w:rsid w:val="00502F45"/>
    <w:rsid w:val="005032A3"/>
    <w:rsid w:val="00504A04"/>
    <w:rsid w:val="00511308"/>
    <w:rsid w:val="00516932"/>
    <w:rsid w:val="00517F5B"/>
    <w:rsid w:val="0053629C"/>
    <w:rsid w:val="0053636C"/>
    <w:rsid w:val="00537C75"/>
    <w:rsid w:val="005441E1"/>
    <w:rsid w:val="00545684"/>
    <w:rsid w:val="0054611D"/>
    <w:rsid w:val="00547D7E"/>
    <w:rsid w:val="0055183D"/>
    <w:rsid w:val="00555562"/>
    <w:rsid w:val="00555786"/>
    <w:rsid w:val="00561045"/>
    <w:rsid w:val="005678BB"/>
    <w:rsid w:val="00580299"/>
    <w:rsid w:val="00583930"/>
    <w:rsid w:val="005865C6"/>
    <w:rsid w:val="005B0A3A"/>
    <w:rsid w:val="00607D9B"/>
    <w:rsid w:val="00612865"/>
    <w:rsid w:val="00626181"/>
    <w:rsid w:val="0063187A"/>
    <w:rsid w:val="00635880"/>
    <w:rsid w:val="00636A95"/>
    <w:rsid w:val="006439EA"/>
    <w:rsid w:val="006470EB"/>
    <w:rsid w:val="0065021D"/>
    <w:rsid w:val="00665029"/>
    <w:rsid w:val="0066757E"/>
    <w:rsid w:val="00670D3C"/>
    <w:rsid w:val="006727FC"/>
    <w:rsid w:val="00672937"/>
    <w:rsid w:val="00674CE4"/>
    <w:rsid w:val="00680153"/>
    <w:rsid w:val="00681DD5"/>
    <w:rsid w:val="00685057"/>
    <w:rsid w:val="006858A3"/>
    <w:rsid w:val="006A119C"/>
    <w:rsid w:val="006A32E2"/>
    <w:rsid w:val="006A5013"/>
    <w:rsid w:val="006B0671"/>
    <w:rsid w:val="006B2871"/>
    <w:rsid w:val="006B7172"/>
    <w:rsid w:val="006D12E5"/>
    <w:rsid w:val="006D2739"/>
    <w:rsid w:val="006D4C34"/>
    <w:rsid w:val="006E0276"/>
    <w:rsid w:val="006F5DC8"/>
    <w:rsid w:val="007212C1"/>
    <w:rsid w:val="00725D8C"/>
    <w:rsid w:val="00725FA1"/>
    <w:rsid w:val="00726EB2"/>
    <w:rsid w:val="0073369C"/>
    <w:rsid w:val="007348B7"/>
    <w:rsid w:val="00741342"/>
    <w:rsid w:val="007449F8"/>
    <w:rsid w:val="0075182D"/>
    <w:rsid w:val="00752B12"/>
    <w:rsid w:val="0075697A"/>
    <w:rsid w:val="00756CAD"/>
    <w:rsid w:val="007719F0"/>
    <w:rsid w:val="007743F6"/>
    <w:rsid w:val="00785047"/>
    <w:rsid w:val="0078690E"/>
    <w:rsid w:val="00787768"/>
    <w:rsid w:val="00787B14"/>
    <w:rsid w:val="007904E9"/>
    <w:rsid w:val="007908C3"/>
    <w:rsid w:val="007911A6"/>
    <w:rsid w:val="007918F9"/>
    <w:rsid w:val="0079656B"/>
    <w:rsid w:val="007A132E"/>
    <w:rsid w:val="007A298F"/>
    <w:rsid w:val="007B459D"/>
    <w:rsid w:val="007B5E38"/>
    <w:rsid w:val="007C0708"/>
    <w:rsid w:val="007C1664"/>
    <w:rsid w:val="007C2231"/>
    <w:rsid w:val="007C2D76"/>
    <w:rsid w:val="007C75AC"/>
    <w:rsid w:val="007D1B4E"/>
    <w:rsid w:val="007D3F39"/>
    <w:rsid w:val="007D7919"/>
    <w:rsid w:val="007E2EEE"/>
    <w:rsid w:val="007E5036"/>
    <w:rsid w:val="007F1174"/>
    <w:rsid w:val="007F264A"/>
    <w:rsid w:val="00804CB0"/>
    <w:rsid w:val="00806E8B"/>
    <w:rsid w:val="00807B34"/>
    <w:rsid w:val="00816BA2"/>
    <w:rsid w:val="008351BF"/>
    <w:rsid w:val="00841E34"/>
    <w:rsid w:val="00845B50"/>
    <w:rsid w:val="00846BD8"/>
    <w:rsid w:val="008662F3"/>
    <w:rsid w:val="0086640D"/>
    <w:rsid w:val="00870778"/>
    <w:rsid w:val="00875152"/>
    <w:rsid w:val="00875ECE"/>
    <w:rsid w:val="008760AD"/>
    <w:rsid w:val="00881378"/>
    <w:rsid w:val="0088253D"/>
    <w:rsid w:val="00887EB5"/>
    <w:rsid w:val="00887FBF"/>
    <w:rsid w:val="00894C2B"/>
    <w:rsid w:val="00894E97"/>
    <w:rsid w:val="008A0D2B"/>
    <w:rsid w:val="008A0D6B"/>
    <w:rsid w:val="008A30E7"/>
    <w:rsid w:val="008B69BC"/>
    <w:rsid w:val="008C1007"/>
    <w:rsid w:val="008C1B5B"/>
    <w:rsid w:val="008D0051"/>
    <w:rsid w:val="008E46F5"/>
    <w:rsid w:val="008E59D0"/>
    <w:rsid w:val="008E5D89"/>
    <w:rsid w:val="008F1E43"/>
    <w:rsid w:val="008F59E2"/>
    <w:rsid w:val="008F6366"/>
    <w:rsid w:val="008F6CA7"/>
    <w:rsid w:val="00900FC0"/>
    <w:rsid w:val="0090453A"/>
    <w:rsid w:val="009110E8"/>
    <w:rsid w:val="009125A0"/>
    <w:rsid w:val="0091444A"/>
    <w:rsid w:val="00916529"/>
    <w:rsid w:val="00917ABB"/>
    <w:rsid w:val="00920472"/>
    <w:rsid w:val="00921E13"/>
    <w:rsid w:val="00931E6F"/>
    <w:rsid w:val="009342EE"/>
    <w:rsid w:val="00936B7E"/>
    <w:rsid w:val="00936F97"/>
    <w:rsid w:val="00946917"/>
    <w:rsid w:val="00954BAA"/>
    <w:rsid w:val="00955EE1"/>
    <w:rsid w:val="009600E0"/>
    <w:rsid w:val="00963A2C"/>
    <w:rsid w:val="00964C19"/>
    <w:rsid w:val="009700E6"/>
    <w:rsid w:val="00970AFA"/>
    <w:rsid w:val="00973430"/>
    <w:rsid w:val="009760DE"/>
    <w:rsid w:val="009808BA"/>
    <w:rsid w:val="0098714D"/>
    <w:rsid w:val="0099738E"/>
    <w:rsid w:val="009A4DDB"/>
    <w:rsid w:val="009B7A20"/>
    <w:rsid w:val="009C7517"/>
    <w:rsid w:val="009D261B"/>
    <w:rsid w:val="009D3F79"/>
    <w:rsid w:val="009D4C54"/>
    <w:rsid w:val="009D730A"/>
    <w:rsid w:val="009E6690"/>
    <w:rsid w:val="009E6743"/>
    <w:rsid w:val="009F6AE5"/>
    <w:rsid w:val="00A00AE7"/>
    <w:rsid w:val="00A06001"/>
    <w:rsid w:val="00A15D84"/>
    <w:rsid w:val="00A203D5"/>
    <w:rsid w:val="00A27D74"/>
    <w:rsid w:val="00A375E3"/>
    <w:rsid w:val="00A37F1B"/>
    <w:rsid w:val="00A422FB"/>
    <w:rsid w:val="00A430A4"/>
    <w:rsid w:val="00A47F07"/>
    <w:rsid w:val="00A5111B"/>
    <w:rsid w:val="00A542DC"/>
    <w:rsid w:val="00A547AB"/>
    <w:rsid w:val="00A60AB2"/>
    <w:rsid w:val="00A61680"/>
    <w:rsid w:val="00A61987"/>
    <w:rsid w:val="00A61B31"/>
    <w:rsid w:val="00A66453"/>
    <w:rsid w:val="00A66F6D"/>
    <w:rsid w:val="00A6788C"/>
    <w:rsid w:val="00A67A76"/>
    <w:rsid w:val="00A70345"/>
    <w:rsid w:val="00A71455"/>
    <w:rsid w:val="00A7166B"/>
    <w:rsid w:val="00A775DA"/>
    <w:rsid w:val="00A87F51"/>
    <w:rsid w:val="00A90CB8"/>
    <w:rsid w:val="00A926C8"/>
    <w:rsid w:val="00AA6B06"/>
    <w:rsid w:val="00AC4F83"/>
    <w:rsid w:val="00AC5F24"/>
    <w:rsid w:val="00AC7E8A"/>
    <w:rsid w:val="00AD1146"/>
    <w:rsid w:val="00AD11AA"/>
    <w:rsid w:val="00AD4EC6"/>
    <w:rsid w:val="00AE0810"/>
    <w:rsid w:val="00AE1525"/>
    <w:rsid w:val="00B05848"/>
    <w:rsid w:val="00B25F7D"/>
    <w:rsid w:val="00B27F8C"/>
    <w:rsid w:val="00B43A0C"/>
    <w:rsid w:val="00B4541E"/>
    <w:rsid w:val="00B4797B"/>
    <w:rsid w:val="00B62ADC"/>
    <w:rsid w:val="00B6319D"/>
    <w:rsid w:val="00B6684A"/>
    <w:rsid w:val="00B72ECE"/>
    <w:rsid w:val="00B81B33"/>
    <w:rsid w:val="00B85BFD"/>
    <w:rsid w:val="00BA28F6"/>
    <w:rsid w:val="00BB412B"/>
    <w:rsid w:val="00BB7512"/>
    <w:rsid w:val="00BC353C"/>
    <w:rsid w:val="00BD256D"/>
    <w:rsid w:val="00BD6C15"/>
    <w:rsid w:val="00BE2521"/>
    <w:rsid w:val="00BF189D"/>
    <w:rsid w:val="00C004E9"/>
    <w:rsid w:val="00C05756"/>
    <w:rsid w:val="00C12BE0"/>
    <w:rsid w:val="00C15161"/>
    <w:rsid w:val="00C2052B"/>
    <w:rsid w:val="00C2618C"/>
    <w:rsid w:val="00C31AE1"/>
    <w:rsid w:val="00C37937"/>
    <w:rsid w:val="00C42FC4"/>
    <w:rsid w:val="00C44C4E"/>
    <w:rsid w:val="00C630C6"/>
    <w:rsid w:val="00C70256"/>
    <w:rsid w:val="00C71004"/>
    <w:rsid w:val="00C82C53"/>
    <w:rsid w:val="00C87E7E"/>
    <w:rsid w:val="00C92FDE"/>
    <w:rsid w:val="00CA45D7"/>
    <w:rsid w:val="00CA50D3"/>
    <w:rsid w:val="00CA62EA"/>
    <w:rsid w:val="00CB18BC"/>
    <w:rsid w:val="00CC2462"/>
    <w:rsid w:val="00CD4A96"/>
    <w:rsid w:val="00CE062A"/>
    <w:rsid w:val="00CE3AA7"/>
    <w:rsid w:val="00CF04BF"/>
    <w:rsid w:val="00CF32D8"/>
    <w:rsid w:val="00CF4505"/>
    <w:rsid w:val="00CF75D7"/>
    <w:rsid w:val="00D04ECE"/>
    <w:rsid w:val="00D10218"/>
    <w:rsid w:val="00D10310"/>
    <w:rsid w:val="00D10F6C"/>
    <w:rsid w:val="00D138B6"/>
    <w:rsid w:val="00D17E5F"/>
    <w:rsid w:val="00D21A74"/>
    <w:rsid w:val="00D26098"/>
    <w:rsid w:val="00D266A3"/>
    <w:rsid w:val="00D355D0"/>
    <w:rsid w:val="00D364FD"/>
    <w:rsid w:val="00D500C3"/>
    <w:rsid w:val="00D50A09"/>
    <w:rsid w:val="00D51A15"/>
    <w:rsid w:val="00D65DB0"/>
    <w:rsid w:val="00D76693"/>
    <w:rsid w:val="00D770BD"/>
    <w:rsid w:val="00D8083A"/>
    <w:rsid w:val="00D87223"/>
    <w:rsid w:val="00D93628"/>
    <w:rsid w:val="00D938F3"/>
    <w:rsid w:val="00D95E5C"/>
    <w:rsid w:val="00DB33A0"/>
    <w:rsid w:val="00DB78A7"/>
    <w:rsid w:val="00DC5DD8"/>
    <w:rsid w:val="00DE1B66"/>
    <w:rsid w:val="00DF42A5"/>
    <w:rsid w:val="00E02180"/>
    <w:rsid w:val="00E0492C"/>
    <w:rsid w:val="00E12899"/>
    <w:rsid w:val="00E1386D"/>
    <w:rsid w:val="00E238D1"/>
    <w:rsid w:val="00E37594"/>
    <w:rsid w:val="00E4029A"/>
    <w:rsid w:val="00E5647C"/>
    <w:rsid w:val="00E67944"/>
    <w:rsid w:val="00E70253"/>
    <w:rsid w:val="00E7149C"/>
    <w:rsid w:val="00E73891"/>
    <w:rsid w:val="00E802ED"/>
    <w:rsid w:val="00E80336"/>
    <w:rsid w:val="00E95CDA"/>
    <w:rsid w:val="00EA3DF6"/>
    <w:rsid w:val="00EB09D8"/>
    <w:rsid w:val="00EB38B9"/>
    <w:rsid w:val="00EB52EA"/>
    <w:rsid w:val="00EB6500"/>
    <w:rsid w:val="00ED183A"/>
    <w:rsid w:val="00ED5D70"/>
    <w:rsid w:val="00ED5D90"/>
    <w:rsid w:val="00EE5273"/>
    <w:rsid w:val="00EF2456"/>
    <w:rsid w:val="00EF77F5"/>
    <w:rsid w:val="00F015B8"/>
    <w:rsid w:val="00F02EC8"/>
    <w:rsid w:val="00F03E87"/>
    <w:rsid w:val="00F0653A"/>
    <w:rsid w:val="00F06852"/>
    <w:rsid w:val="00F11CEA"/>
    <w:rsid w:val="00F12217"/>
    <w:rsid w:val="00F12735"/>
    <w:rsid w:val="00F13B14"/>
    <w:rsid w:val="00F14DB6"/>
    <w:rsid w:val="00F20744"/>
    <w:rsid w:val="00F27351"/>
    <w:rsid w:val="00F30B10"/>
    <w:rsid w:val="00F30C8A"/>
    <w:rsid w:val="00F358D0"/>
    <w:rsid w:val="00F37AA6"/>
    <w:rsid w:val="00F42F7B"/>
    <w:rsid w:val="00F47D3C"/>
    <w:rsid w:val="00F52B2E"/>
    <w:rsid w:val="00F55E07"/>
    <w:rsid w:val="00F66E58"/>
    <w:rsid w:val="00F700B1"/>
    <w:rsid w:val="00F7093A"/>
    <w:rsid w:val="00F71304"/>
    <w:rsid w:val="00F74993"/>
    <w:rsid w:val="00F76D4F"/>
    <w:rsid w:val="00F76DF2"/>
    <w:rsid w:val="00F83F82"/>
    <w:rsid w:val="00F90434"/>
    <w:rsid w:val="00F91E5C"/>
    <w:rsid w:val="00FA347C"/>
    <w:rsid w:val="00FA4FBB"/>
    <w:rsid w:val="00FC49D3"/>
    <w:rsid w:val="00FD1AB8"/>
    <w:rsid w:val="00FD2922"/>
    <w:rsid w:val="00FE6BBC"/>
    <w:rsid w:val="00FF2AD6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4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42DC"/>
  </w:style>
  <w:style w:type="paragraph" w:styleId="Sidefod">
    <w:name w:val="footer"/>
    <w:basedOn w:val="Normal"/>
    <w:link w:val="SidefodTegn"/>
    <w:uiPriority w:val="99"/>
    <w:unhideWhenUsed/>
    <w:rsid w:val="00A54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542D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42D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A5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A66F6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66F6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66F6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6F6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6F6D"/>
    <w:rPr>
      <w:b/>
      <w:bCs/>
      <w:sz w:val="20"/>
      <w:szCs w:val="20"/>
    </w:rPr>
  </w:style>
  <w:style w:type="paragraph" w:customStyle="1" w:styleId="Default">
    <w:name w:val="Default"/>
    <w:rsid w:val="007E5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841E3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212C1"/>
    <w:rPr>
      <w:color w:val="0000FF"/>
      <w:u w:val="single"/>
    </w:rPr>
  </w:style>
  <w:style w:type="paragraph" w:styleId="Opstilling-talellerbogst">
    <w:name w:val="List Number"/>
    <w:basedOn w:val="Normal"/>
    <w:uiPriority w:val="99"/>
    <w:unhideWhenUsed/>
    <w:rsid w:val="00FD1AB8"/>
    <w:pPr>
      <w:numPr>
        <w:numId w:val="11"/>
      </w:numPr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2754C9"/>
    <w:rPr>
      <w:color w:val="800080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4D1607"/>
    <w:pPr>
      <w:numPr>
        <w:numId w:val="16"/>
      </w:numPr>
      <w:contextualSpacing/>
    </w:pPr>
  </w:style>
  <w:style w:type="paragraph" w:styleId="Korrektur">
    <w:name w:val="Revision"/>
    <w:hidden/>
    <w:uiPriority w:val="99"/>
    <w:semiHidden/>
    <w:rsid w:val="00BC353C"/>
    <w:pPr>
      <w:spacing w:after="0" w:line="240" w:lineRule="auto"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0145D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145D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145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4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42DC"/>
  </w:style>
  <w:style w:type="paragraph" w:styleId="Sidefod">
    <w:name w:val="footer"/>
    <w:basedOn w:val="Normal"/>
    <w:link w:val="SidefodTegn"/>
    <w:uiPriority w:val="99"/>
    <w:unhideWhenUsed/>
    <w:rsid w:val="00A54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542D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42D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A5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A66F6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66F6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66F6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6F6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6F6D"/>
    <w:rPr>
      <w:b/>
      <w:bCs/>
      <w:sz w:val="20"/>
      <w:szCs w:val="20"/>
    </w:rPr>
  </w:style>
  <w:style w:type="paragraph" w:customStyle="1" w:styleId="Default">
    <w:name w:val="Default"/>
    <w:rsid w:val="007E5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841E3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212C1"/>
    <w:rPr>
      <w:color w:val="0000FF"/>
      <w:u w:val="single"/>
    </w:rPr>
  </w:style>
  <w:style w:type="paragraph" w:styleId="Opstilling-talellerbogst">
    <w:name w:val="List Number"/>
    <w:basedOn w:val="Normal"/>
    <w:uiPriority w:val="99"/>
    <w:unhideWhenUsed/>
    <w:rsid w:val="00FD1AB8"/>
    <w:pPr>
      <w:numPr>
        <w:numId w:val="11"/>
      </w:numPr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2754C9"/>
    <w:rPr>
      <w:color w:val="800080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4D1607"/>
    <w:pPr>
      <w:numPr>
        <w:numId w:val="16"/>
      </w:numPr>
      <w:contextualSpacing/>
    </w:pPr>
  </w:style>
  <w:style w:type="paragraph" w:styleId="Korrektur">
    <w:name w:val="Revision"/>
    <w:hidden/>
    <w:uiPriority w:val="99"/>
    <w:semiHidden/>
    <w:rsid w:val="00BC353C"/>
    <w:pPr>
      <w:spacing w:after="0" w:line="240" w:lineRule="auto"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0145D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145D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14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integrationsbarometer.dk/tal-og-analyser/filer-tal-og-analyser/danskuddannelserne-filer/Aktivitetenhosudbydereafdanskuddannelseforvoksneudlndingem.fl.201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im.dk/siri/behandling-af-personoplysning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74F8-ECC5-43D5-871D-5D827187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1975</Words>
  <Characters>12527</Characters>
  <Application>Microsoft Office Word</Application>
  <DocSecurity>0</DocSecurity>
  <Lines>521</Lines>
  <Paragraphs>295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2020-09-01T12:43:00Z</dcterms:created>
  <dcterms:modified xsi:type="dcterms:W3CDTF">2020-09-01T12:43:00Z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